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843D" w14:textId="49105746" w:rsidR="00213499" w:rsidRDefault="0033659D">
      <w:pPr>
        <w:snapToGrid w:val="0"/>
        <w:spacing w:line="360" w:lineRule="auto"/>
        <w:jc w:val="center"/>
        <w:rPr>
          <w:rFonts w:ascii="方正小标宋简体" w:eastAsia="方正小标宋简体" w:hAnsi="方正小标宋简体" w:cs="方正小标宋简体" w:hint="eastAsia"/>
          <w:color w:val="000000"/>
          <w:sz w:val="32"/>
          <w:szCs w:val="32"/>
        </w:rPr>
      </w:pPr>
      <w:bookmarkStart w:id="0" w:name="_Hlk141331111"/>
      <w:bookmarkStart w:id="1" w:name="_Hlk141096679"/>
      <w:r>
        <w:rPr>
          <w:rFonts w:ascii="方正小标宋简体" w:eastAsia="方正小标宋简体" w:hAnsi="方正小标宋简体" w:cs="方正小标宋简体" w:hint="eastAsia"/>
          <w:color w:val="000000"/>
          <w:sz w:val="32"/>
          <w:szCs w:val="32"/>
        </w:rPr>
        <w:t>临汾市</w:t>
      </w:r>
      <w:r w:rsidR="00000000">
        <w:rPr>
          <w:rFonts w:ascii="方正小标宋简体" w:eastAsia="方正小标宋简体" w:hAnsi="方正小标宋简体" w:cs="方正小标宋简体" w:hint="eastAsia"/>
          <w:color w:val="000000"/>
          <w:sz w:val="32"/>
          <w:szCs w:val="32"/>
        </w:rPr>
        <w:t>车用汽油产品质量快速筛查实施细则</w:t>
      </w:r>
      <w:bookmarkEnd w:id="0"/>
    </w:p>
    <w:p w14:paraId="42D5033C" w14:textId="77777777" w:rsidR="00213499" w:rsidRDefault="00000000">
      <w:pPr>
        <w:pStyle w:val="a8"/>
        <w:tabs>
          <w:tab w:val="left" w:pos="438"/>
        </w:tabs>
        <w:autoSpaceDE w:val="0"/>
        <w:autoSpaceDN w:val="0"/>
        <w:spacing w:beforeLines="50" w:before="190" w:afterLines="50" w:after="190" w:line="440" w:lineRule="exact"/>
        <w:ind w:firstLineChars="0" w:firstLine="0"/>
        <w:jc w:val="left"/>
        <w:rPr>
          <w:rFonts w:ascii="黑体" w:eastAsia="黑体" w:hAnsi="黑体" w:cs="黑体" w:hint="eastAsia"/>
          <w:sz w:val="21"/>
          <w:szCs w:val="24"/>
          <w:lang w:val="zh-CN" w:bidi="zh-CN"/>
        </w:rPr>
      </w:pPr>
      <w:bookmarkStart w:id="2" w:name="_Hlk141109203"/>
      <w:r>
        <w:rPr>
          <w:rFonts w:ascii="黑体" w:eastAsia="黑体" w:hAnsi="黑体" w:cs="黑体" w:hint="eastAsia"/>
          <w:sz w:val="21"/>
          <w:szCs w:val="24"/>
          <w:lang w:bidi="zh-CN"/>
        </w:rPr>
        <w:t xml:space="preserve">1 </w:t>
      </w:r>
      <w:r>
        <w:rPr>
          <w:rFonts w:ascii="黑体" w:eastAsia="黑体" w:hAnsi="黑体" w:cs="黑体" w:hint="eastAsia"/>
          <w:sz w:val="21"/>
          <w:szCs w:val="24"/>
          <w:lang w:val="zh-CN" w:bidi="zh-CN"/>
        </w:rPr>
        <w:t>抽样方法</w:t>
      </w:r>
    </w:p>
    <w:p w14:paraId="4C294C3C" w14:textId="77777777" w:rsidR="00213499" w:rsidRDefault="00000000">
      <w:pPr>
        <w:snapToGrid w:val="0"/>
        <w:spacing w:line="440" w:lineRule="exact"/>
        <w:ind w:firstLineChars="200" w:firstLine="420"/>
        <w:rPr>
          <w:rFonts w:eastAsia="宋体" w:cs="Times New Roman"/>
          <w:color w:val="000000"/>
          <w:sz w:val="21"/>
          <w:szCs w:val="21"/>
        </w:rPr>
      </w:pPr>
      <w:r>
        <w:rPr>
          <w:rFonts w:eastAsia="宋体" w:cs="Times New Roman" w:hint="eastAsia"/>
          <w:color w:val="000000"/>
          <w:sz w:val="21"/>
          <w:szCs w:val="21"/>
        </w:rPr>
        <w:t>以随机抽样的方式在被抽样销售者的待销产品中抽取。</w:t>
      </w:r>
    </w:p>
    <w:p w14:paraId="28AB7DF1" w14:textId="77777777" w:rsidR="00213499" w:rsidRDefault="00000000">
      <w:pPr>
        <w:snapToGrid w:val="0"/>
        <w:spacing w:line="440" w:lineRule="exact"/>
        <w:ind w:firstLineChars="200" w:firstLine="420"/>
        <w:rPr>
          <w:rFonts w:eastAsia="宋体" w:cs="Times New Roman"/>
          <w:color w:val="000000"/>
          <w:sz w:val="21"/>
          <w:szCs w:val="21"/>
        </w:rPr>
      </w:pPr>
      <w:r>
        <w:rPr>
          <w:rFonts w:eastAsia="宋体" w:cs="Times New Roman" w:hint="eastAsia"/>
          <w:color w:val="000000"/>
          <w:sz w:val="21"/>
          <w:szCs w:val="21"/>
        </w:rPr>
        <w:t>随机数一般可使用随机数表、骰子或扑克牌等方法产生。</w:t>
      </w:r>
    </w:p>
    <w:p w14:paraId="7F252C2E" w14:textId="77777777" w:rsidR="00213499" w:rsidRDefault="00000000">
      <w:pPr>
        <w:snapToGrid w:val="0"/>
        <w:spacing w:line="440" w:lineRule="exact"/>
        <w:ind w:firstLineChars="200" w:firstLine="420"/>
        <w:rPr>
          <w:rFonts w:eastAsia="宋体" w:cs="Times New Roman"/>
          <w:color w:val="000000"/>
          <w:sz w:val="21"/>
          <w:szCs w:val="21"/>
        </w:rPr>
      </w:pPr>
      <w:r>
        <w:rPr>
          <w:rFonts w:eastAsia="宋体" w:cs="Times New Roman" w:hint="eastAsia"/>
          <w:color w:val="000000"/>
          <w:sz w:val="21"/>
          <w:szCs w:val="21"/>
        </w:rPr>
        <w:t>快速筛查每批次产品抽取</w:t>
      </w:r>
      <w:r>
        <w:rPr>
          <w:rFonts w:eastAsia="宋体" w:cs="Times New Roman" w:hint="eastAsia"/>
          <w:color w:val="000000"/>
          <w:sz w:val="21"/>
          <w:szCs w:val="21"/>
        </w:rPr>
        <w:t>2</w:t>
      </w:r>
      <w:r>
        <w:rPr>
          <w:rFonts w:eastAsia="宋体" w:cs="Times New Roman" w:hint="eastAsia"/>
          <w:color w:val="000000"/>
          <w:sz w:val="21"/>
          <w:szCs w:val="21"/>
        </w:rPr>
        <w:t>组样本，每组样品量不少于</w:t>
      </w:r>
      <w:r>
        <w:rPr>
          <w:rFonts w:eastAsia="宋体" w:cs="Times New Roman" w:hint="eastAsia"/>
          <w:color w:val="000000"/>
          <w:sz w:val="21"/>
          <w:szCs w:val="21"/>
        </w:rPr>
        <w:t>500mL</w:t>
      </w:r>
      <w:r>
        <w:rPr>
          <w:rFonts w:eastAsia="宋体" w:cs="Times New Roman" w:hint="eastAsia"/>
          <w:color w:val="000000"/>
          <w:sz w:val="21"/>
          <w:szCs w:val="21"/>
        </w:rPr>
        <w:t>。</w:t>
      </w:r>
    </w:p>
    <w:p w14:paraId="560B4D82" w14:textId="77777777" w:rsidR="00213499" w:rsidRDefault="00000000">
      <w:pPr>
        <w:snapToGrid w:val="0"/>
        <w:spacing w:line="440" w:lineRule="exact"/>
        <w:ind w:firstLineChars="200" w:firstLine="420"/>
        <w:rPr>
          <w:rFonts w:eastAsia="宋体" w:cs="Times New Roman"/>
          <w:color w:val="000000"/>
          <w:sz w:val="21"/>
          <w:szCs w:val="21"/>
        </w:rPr>
      </w:pPr>
      <w:r>
        <w:rPr>
          <w:rFonts w:eastAsia="宋体" w:cs="Times New Roman" w:hint="eastAsia"/>
          <w:color w:val="000000"/>
          <w:sz w:val="21"/>
          <w:szCs w:val="21"/>
        </w:rPr>
        <w:t>快速筛查不合格样品每批次产品抽取</w:t>
      </w:r>
      <w:r>
        <w:rPr>
          <w:rFonts w:eastAsia="宋体" w:cs="Times New Roman" w:hint="eastAsia"/>
          <w:color w:val="000000"/>
          <w:sz w:val="21"/>
          <w:szCs w:val="21"/>
        </w:rPr>
        <w:t>2</w:t>
      </w:r>
      <w:r>
        <w:rPr>
          <w:rFonts w:eastAsia="宋体" w:cs="Times New Roman" w:hint="eastAsia"/>
          <w:color w:val="000000"/>
          <w:sz w:val="21"/>
          <w:szCs w:val="21"/>
        </w:rPr>
        <w:t>组样本，每组样品量不少于</w:t>
      </w:r>
      <w:r>
        <w:rPr>
          <w:rFonts w:eastAsia="宋体" w:cs="Times New Roman" w:hint="eastAsia"/>
          <w:color w:val="000000"/>
          <w:sz w:val="21"/>
          <w:szCs w:val="21"/>
        </w:rPr>
        <w:t>2L</w:t>
      </w:r>
      <w:r>
        <w:rPr>
          <w:rFonts w:eastAsia="宋体" w:cs="Times New Roman" w:hint="eastAsia"/>
          <w:color w:val="000000"/>
          <w:sz w:val="21"/>
          <w:szCs w:val="21"/>
        </w:rPr>
        <w:t>，其中</w:t>
      </w:r>
      <w:r>
        <w:rPr>
          <w:rFonts w:eastAsia="宋体" w:cs="Times New Roman" w:hint="eastAsia"/>
          <w:color w:val="000000"/>
          <w:sz w:val="21"/>
          <w:szCs w:val="21"/>
        </w:rPr>
        <w:t>1</w:t>
      </w:r>
      <w:r>
        <w:rPr>
          <w:rFonts w:eastAsia="宋体" w:cs="Times New Roman" w:hint="eastAsia"/>
          <w:color w:val="000000"/>
          <w:sz w:val="21"/>
          <w:szCs w:val="21"/>
        </w:rPr>
        <w:t>组为检验样品，另</w:t>
      </w:r>
      <w:r>
        <w:rPr>
          <w:rFonts w:eastAsia="宋体" w:cs="Times New Roman" w:hint="eastAsia"/>
          <w:color w:val="000000"/>
          <w:sz w:val="21"/>
          <w:szCs w:val="21"/>
        </w:rPr>
        <w:t>1</w:t>
      </w:r>
      <w:r>
        <w:rPr>
          <w:rFonts w:eastAsia="宋体" w:cs="Times New Roman" w:hint="eastAsia"/>
          <w:color w:val="000000"/>
          <w:sz w:val="21"/>
          <w:szCs w:val="21"/>
        </w:rPr>
        <w:t>组为备用样品。</w:t>
      </w:r>
    </w:p>
    <w:bookmarkEnd w:id="2"/>
    <w:p w14:paraId="0AA95A18" w14:textId="77777777" w:rsidR="00213499" w:rsidRDefault="00000000">
      <w:pPr>
        <w:pStyle w:val="a8"/>
        <w:tabs>
          <w:tab w:val="left" w:pos="438"/>
        </w:tabs>
        <w:autoSpaceDE w:val="0"/>
        <w:autoSpaceDN w:val="0"/>
        <w:spacing w:beforeLines="50" w:before="190" w:afterLines="50" w:after="190" w:line="440" w:lineRule="exact"/>
        <w:ind w:firstLineChars="0" w:firstLine="0"/>
        <w:jc w:val="left"/>
        <w:rPr>
          <w:rFonts w:ascii="黑体" w:eastAsia="黑体" w:hAnsi="黑体" w:cs="黑体" w:hint="eastAsia"/>
          <w:color w:val="000000"/>
          <w:sz w:val="36"/>
          <w:szCs w:val="36"/>
        </w:rPr>
      </w:pPr>
      <w:r>
        <w:rPr>
          <w:rFonts w:ascii="黑体" w:eastAsia="黑体" w:hAnsi="黑体" w:cs="黑体" w:hint="eastAsia"/>
          <w:sz w:val="21"/>
          <w:szCs w:val="24"/>
          <w:lang w:bidi="zh-CN"/>
        </w:rPr>
        <w:t>2 快速筛查及</w:t>
      </w:r>
      <w:r>
        <w:rPr>
          <w:rFonts w:ascii="黑体" w:eastAsia="黑体" w:hAnsi="黑体" w:cs="黑体"/>
          <w:sz w:val="21"/>
          <w:szCs w:val="24"/>
          <w:lang w:val="zh-CN" w:bidi="zh-CN"/>
        </w:rPr>
        <w:t>检验依据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318"/>
        <w:gridCol w:w="2165"/>
        <w:gridCol w:w="4702"/>
      </w:tblGrid>
      <w:tr w:rsidR="00213499" w14:paraId="3BC6C033" w14:textId="77777777">
        <w:trPr>
          <w:cantSplit/>
          <w:trHeight w:val="454"/>
        </w:trPr>
        <w:tc>
          <w:tcPr>
            <w:tcW w:w="988" w:type="dxa"/>
            <w:noWrap/>
            <w:vAlign w:val="center"/>
          </w:tcPr>
          <w:p w14:paraId="1DF20F0E"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序号</w:t>
            </w:r>
          </w:p>
        </w:tc>
        <w:tc>
          <w:tcPr>
            <w:tcW w:w="3483" w:type="dxa"/>
            <w:gridSpan w:val="2"/>
            <w:noWrap/>
            <w:vAlign w:val="center"/>
          </w:tcPr>
          <w:p w14:paraId="6A3858BC"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lang w:bidi="zh-CN"/>
              </w:rPr>
              <w:t>快速筛查及</w:t>
            </w:r>
            <w:r>
              <w:rPr>
                <w:rFonts w:eastAsia="宋体" w:cs="Times New Roman" w:hint="eastAsia"/>
                <w:color w:val="000000"/>
                <w:sz w:val="21"/>
                <w:szCs w:val="24"/>
              </w:rPr>
              <w:t>检验项目</w:t>
            </w:r>
          </w:p>
        </w:tc>
        <w:tc>
          <w:tcPr>
            <w:tcW w:w="4702" w:type="dxa"/>
            <w:noWrap/>
            <w:vAlign w:val="center"/>
          </w:tcPr>
          <w:p w14:paraId="0EB11D89"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lang w:bidi="zh-CN"/>
              </w:rPr>
              <w:t>快速筛查及检验</w:t>
            </w:r>
            <w:r>
              <w:rPr>
                <w:rFonts w:eastAsia="宋体" w:cs="Times New Roman" w:hint="eastAsia"/>
                <w:color w:val="000000"/>
                <w:sz w:val="21"/>
                <w:szCs w:val="24"/>
              </w:rPr>
              <w:t>方法</w:t>
            </w:r>
          </w:p>
        </w:tc>
      </w:tr>
      <w:tr w:rsidR="00213499" w14:paraId="10027135" w14:textId="77777777">
        <w:trPr>
          <w:cantSplit/>
          <w:trHeight w:val="454"/>
        </w:trPr>
        <w:tc>
          <w:tcPr>
            <w:tcW w:w="988" w:type="dxa"/>
            <w:noWrap/>
            <w:vAlign w:val="center"/>
          </w:tcPr>
          <w:p w14:paraId="52C83D8B"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1</w:t>
            </w:r>
          </w:p>
        </w:tc>
        <w:tc>
          <w:tcPr>
            <w:tcW w:w="1318" w:type="dxa"/>
            <w:noWrap/>
            <w:vAlign w:val="center"/>
          </w:tcPr>
          <w:p w14:paraId="105EE703"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抗爆性</w:t>
            </w:r>
          </w:p>
        </w:tc>
        <w:tc>
          <w:tcPr>
            <w:tcW w:w="2165" w:type="dxa"/>
            <w:noWrap/>
            <w:vAlign w:val="center"/>
          </w:tcPr>
          <w:p w14:paraId="13B10E3D"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研究法辛烷值（</w:t>
            </w:r>
            <w:r>
              <w:rPr>
                <w:rFonts w:eastAsia="宋体" w:cs="Times New Roman" w:hint="eastAsia"/>
                <w:color w:val="000000"/>
                <w:sz w:val="21"/>
                <w:szCs w:val="24"/>
              </w:rPr>
              <w:t>RON</w:t>
            </w:r>
            <w:r>
              <w:rPr>
                <w:rFonts w:eastAsia="宋体" w:cs="Times New Roman" w:hint="eastAsia"/>
                <w:color w:val="000000"/>
                <w:sz w:val="21"/>
                <w:szCs w:val="24"/>
              </w:rPr>
              <w:t>）</w:t>
            </w:r>
          </w:p>
        </w:tc>
        <w:tc>
          <w:tcPr>
            <w:tcW w:w="4702" w:type="dxa"/>
            <w:noWrap/>
            <w:vAlign w:val="center"/>
          </w:tcPr>
          <w:p w14:paraId="4C345DE1"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DB 14/T 2481-2022</w:t>
            </w:r>
          </w:p>
          <w:p w14:paraId="6A52105E"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GB/T 5487-2015</w:t>
            </w:r>
          </w:p>
        </w:tc>
      </w:tr>
      <w:tr w:rsidR="00213499" w14:paraId="5707AF4A" w14:textId="77777777">
        <w:trPr>
          <w:cantSplit/>
          <w:trHeight w:val="777"/>
        </w:trPr>
        <w:tc>
          <w:tcPr>
            <w:tcW w:w="988" w:type="dxa"/>
            <w:noWrap/>
            <w:vAlign w:val="center"/>
          </w:tcPr>
          <w:p w14:paraId="48BDCA61"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2</w:t>
            </w:r>
          </w:p>
        </w:tc>
        <w:tc>
          <w:tcPr>
            <w:tcW w:w="3483" w:type="dxa"/>
            <w:gridSpan w:val="2"/>
            <w:noWrap/>
            <w:vAlign w:val="center"/>
          </w:tcPr>
          <w:p w14:paraId="3409DA0F"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硫含量</w:t>
            </w:r>
          </w:p>
        </w:tc>
        <w:tc>
          <w:tcPr>
            <w:tcW w:w="4702" w:type="dxa"/>
            <w:noWrap/>
            <w:vAlign w:val="center"/>
          </w:tcPr>
          <w:p w14:paraId="78FF3DB9"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SH/T 0689-2000</w:t>
            </w:r>
          </w:p>
          <w:p w14:paraId="36424F53"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NB/SH/T 0842-2017</w:t>
            </w:r>
          </w:p>
        </w:tc>
      </w:tr>
      <w:tr w:rsidR="00213499" w14:paraId="2146EF23" w14:textId="77777777">
        <w:trPr>
          <w:cantSplit/>
          <w:trHeight w:val="454"/>
        </w:trPr>
        <w:tc>
          <w:tcPr>
            <w:tcW w:w="988" w:type="dxa"/>
            <w:noWrap/>
            <w:vAlign w:val="center"/>
          </w:tcPr>
          <w:p w14:paraId="5CDC9029"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3</w:t>
            </w:r>
          </w:p>
        </w:tc>
        <w:tc>
          <w:tcPr>
            <w:tcW w:w="3483" w:type="dxa"/>
            <w:gridSpan w:val="2"/>
            <w:noWrap/>
            <w:vAlign w:val="center"/>
          </w:tcPr>
          <w:p w14:paraId="14934C6A"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苯含量</w:t>
            </w:r>
          </w:p>
        </w:tc>
        <w:tc>
          <w:tcPr>
            <w:tcW w:w="4702" w:type="dxa"/>
            <w:noWrap/>
            <w:vAlign w:val="center"/>
          </w:tcPr>
          <w:p w14:paraId="71E737FA"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DB 14/T 2481-2022</w:t>
            </w:r>
          </w:p>
          <w:p w14:paraId="1142AD6B"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SH/T 0713-2023</w:t>
            </w:r>
          </w:p>
          <w:p w14:paraId="6FB5EACD"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GB/T 30519-2024</w:t>
            </w:r>
          </w:p>
        </w:tc>
      </w:tr>
      <w:tr w:rsidR="00213499" w14:paraId="6FAD64F2" w14:textId="77777777">
        <w:trPr>
          <w:cantSplit/>
          <w:trHeight w:val="454"/>
        </w:trPr>
        <w:tc>
          <w:tcPr>
            <w:tcW w:w="988" w:type="dxa"/>
            <w:noWrap/>
            <w:vAlign w:val="center"/>
          </w:tcPr>
          <w:p w14:paraId="3950E57C"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4</w:t>
            </w:r>
          </w:p>
        </w:tc>
        <w:tc>
          <w:tcPr>
            <w:tcW w:w="3483" w:type="dxa"/>
            <w:gridSpan w:val="2"/>
            <w:noWrap/>
            <w:vAlign w:val="center"/>
          </w:tcPr>
          <w:p w14:paraId="6F80A2BB"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芳烃含量</w:t>
            </w:r>
          </w:p>
        </w:tc>
        <w:tc>
          <w:tcPr>
            <w:tcW w:w="4702" w:type="dxa"/>
            <w:noWrap/>
            <w:vAlign w:val="center"/>
          </w:tcPr>
          <w:p w14:paraId="34EFD439"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DB 14/T 2481-2022</w:t>
            </w:r>
          </w:p>
          <w:p w14:paraId="344789A2"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GB/T 30519-2024</w:t>
            </w:r>
          </w:p>
        </w:tc>
      </w:tr>
      <w:tr w:rsidR="00213499" w14:paraId="27DB6F11" w14:textId="77777777">
        <w:trPr>
          <w:cantSplit/>
          <w:trHeight w:val="454"/>
        </w:trPr>
        <w:tc>
          <w:tcPr>
            <w:tcW w:w="988" w:type="dxa"/>
            <w:noWrap/>
            <w:vAlign w:val="center"/>
          </w:tcPr>
          <w:p w14:paraId="6A069ABD"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5</w:t>
            </w:r>
          </w:p>
        </w:tc>
        <w:tc>
          <w:tcPr>
            <w:tcW w:w="3483" w:type="dxa"/>
            <w:gridSpan w:val="2"/>
            <w:noWrap/>
            <w:vAlign w:val="center"/>
          </w:tcPr>
          <w:p w14:paraId="1A6B2432"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烯烃含量</w:t>
            </w:r>
          </w:p>
        </w:tc>
        <w:tc>
          <w:tcPr>
            <w:tcW w:w="4702" w:type="dxa"/>
            <w:noWrap/>
            <w:vAlign w:val="center"/>
          </w:tcPr>
          <w:p w14:paraId="1B585C58"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DB 14/T 2481-2022</w:t>
            </w:r>
          </w:p>
          <w:p w14:paraId="08377BF2"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GB/T 30519-2024</w:t>
            </w:r>
          </w:p>
        </w:tc>
      </w:tr>
      <w:tr w:rsidR="00213499" w14:paraId="1BCA8410" w14:textId="77777777">
        <w:trPr>
          <w:cantSplit/>
          <w:trHeight w:val="454"/>
        </w:trPr>
        <w:tc>
          <w:tcPr>
            <w:tcW w:w="988" w:type="dxa"/>
            <w:noWrap/>
            <w:vAlign w:val="center"/>
          </w:tcPr>
          <w:p w14:paraId="2840A383"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6</w:t>
            </w:r>
          </w:p>
        </w:tc>
        <w:tc>
          <w:tcPr>
            <w:tcW w:w="3483" w:type="dxa"/>
            <w:gridSpan w:val="2"/>
            <w:noWrap/>
            <w:vAlign w:val="center"/>
          </w:tcPr>
          <w:p w14:paraId="52CDA53E"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氧含量</w:t>
            </w:r>
          </w:p>
        </w:tc>
        <w:tc>
          <w:tcPr>
            <w:tcW w:w="4702" w:type="dxa"/>
            <w:noWrap/>
            <w:vAlign w:val="center"/>
          </w:tcPr>
          <w:p w14:paraId="36490E65"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DB 14/T 2481-2022</w:t>
            </w:r>
          </w:p>
          <w:p w14:paraId="6DD63A39"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NB/SH/T 0663-2014</w:t>
            </w:r>
          </w:p>
        </w:tc>
      </w:tr>
      <w:tr w:rsidR="00213499" w14:paraId="2A54E631" w14:textId="77777777">
        <w:trPr>
          <w:cantSplit/>
          <w:trHeight w:val="454"/>
        </w:trPr>
        <w:tc>
          <w:tcPr>
            <w:tcW w:w="988" w:type="dxa"/>
            <w:noWrap/>
            <w:vAlign w:val="center"/>
          </w:tcPr>
          <w:p w14:paraId="43392B8F"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7</w:t>
            </w:r>
          </w:p>
        </w:tc>
        <w:tc>
          <w:tcPr>
            <w:tcW w:w="3483" w:type="dxa"/>
            <w:gridSpan w:val="2"/>
            <w:noWrap/>
            <w:vAlign w:val="center"/>
          </w:tcPr>
          <w:p w14:paraId="0348ED50"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甲醇含量</w:t>
            </w:r>
          </w:p>
        </w:tc>
        <w:tc>
          <w:tcPr>
            <w:tcW w:w="4702" w:type="dxa"/>
            <w:noWrap/>
            <w:vAlign w:val="center"/>
          </w:tcPr>
          <w:p w14:paraId="1FC4B9CE"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DB 14/T 2481-2022</w:t>
            </w:r>
          </w:p>
          <w:p w14:paraId="74F5019C"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NB/SH/T 0663-2014</w:t>
            </w:r>
          </w:p>
        </w:tc>
      </w:tr>
      <w:tr w:rsidR="00213499" w14:paraId="4E0F8E06" w14:textId="77777777">
        <w:trPr>
          <w:cantSplit/>
          <w:trHeight w:val="454"/>
        </w:trPr>
        <w:tc>
          <w:tcPr>
            <w:tcW w:w="988" w:type="dxa"/>
            <w:noWrap/>
            <w:vAlign w:val="center"/>
          </w:tcPr>
          <w:p w14:paraId="160FA904"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8</w:t>
            </w:r>
          </w:p>
        </w:tc>
        <w:tc>
          <w:tcPr>
            <w:tcW w:w="3483" w:type="dxa"/>
            <w:gridSpan w:val="2"/>
            <w:noWrap/>
            <w:vAlign w:val="center"/>
          </w:tcPr>
          <w:p w14:paraId="71D3AF4E" w14:textId="77777777" w:rsidR="00213499" w:rsidRDefault="00000000">
            <w:pPr>
              <w:jc w:val="center"/>
              <w:rPr>
                <w:rFonts w:eastAsia="宋体" w:cs="Times New Roman"/>
                <w:color w:val="000000"/>
                <w:sz w:val="21"/>
                <w:szCs w:val="24"/>
              </w:rPr>
            </w:pPr>
            <w:proofErr w:type="gramStart"/>
            <w:r>
              <w:rPr>
                <w:rFonts w:eastAsia="宋体" w:cs="Times New Roman" w:hint="eastAsia"/>
                <w:color w:val="000000"/>
                <w:sz w:val="21"/>
                <w:szCs w:val="24"/>
              </w:rPr>
              <w:t>蒸气</w:t>
            </w:r>
            <w:proofErr w:type="gramEnd"/>
            <w:r>
              <w:rPr>
                <w:rFonts w:eastAsia="宋体" w:cs="Times New Roman" w:hint="eastAsia"/>
                <w:color w:val="000000"/>
                <w:sz w:val="21"/>
                <w:szCs w:val="24"/>
              </w:rPr>
              <w:t>压</w:t>
            </w:r>
          </w:p>
        </w:tc>
        <w:tc>
          <w:tcPr>
            <w:tcW w:w="4702" w:type="dxa"/>
            <w:noWrap/>
            <w:vAlign w:val="center"/>
          </w:tcPr>
          <w:p w14:paraId="60F92DA8"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SH/T 0794-2007</w:t>
            </w:r>
          </w:p>
          <w:p w14:paraId="412DE0EA"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GB/T 8017-2012</w:t>
            </w:r>
          </w:p>
        </w:tc>
      </w:tr>
      <w:tr w:rsidR="00213499" w14:paraId="1E77D688" w14:textId="77777777">
        <w:trPr>
          <w:cantSplit/>
          <w:trHeight w:val="454"/>
        </w:trPr>
        <w:tc>
          <w:tcPr>
            <w:tcW w:w="988" w:type="dxa"/>
            <w:noWrap/>
            <w:vAlign w:val="center"/>
          </w:tcPr>
          <w:p w14:paraId="45C84BFA"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9</w:t>
            </w:r>
          </w:p>
        </w:tc>
        <w:tc>
          <w:tcPr>
            <w:tcW w:w="3483" w:type="dxa"/>
            <w:gridSpan w:val="2"/>
            <w:noWrap/>
            <w:vAlign w:val="center"/>
          </w:tcPr>
          <w:p w14:paraId="3017A0D2"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机械杂质及水分</w:t>
            </w:r>
          </w:p>
        </w:tc>
        <w:tc>
          <w:tcPr>
            <w:tcW w:w="4702" w:type="dxa"/>
            <w:noWrap/>
            <w:vAlign w:val="center"/>
          </w:tcPr>
          <w:p w14:paraId="15815A74"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目测</w:t>
            </w:r>
            <w:r>
              <w:rPr>
                <w:rFonts w:eastAsia="宋体" w:cs="Times New Roman" w:hint="eastAsia"/>
                <w:color w:val="000000"/>
                <w:sz w:val="21"/>
                <w:szCs w:val="24"/>
                <w:vertAlign w:val="superscript"/>
              </w:rPr>
              <w:t>a</w:t>
            </w:r>
          </w:p>
        </w:tc>
      </w:tr>
      <w:tr w:rsidR="00213499" w14:paraId="6B364331" w14:textId="77777777">
        <w:trPr>
          <w:cantSplit/>
          <w:trHeight w:val="454"/>
        </w:trPr>
        <w:tc>
          <w:tcPr>
            <w:tcW w:w="988" w:type="dxa"/>
            <w:noWrap/>
            <w:vAlign w:val="center"/>
          </w:tcPr>
          <w:p w14:paraId="766DD055"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10</w:t>
            </w:r>
          </w:p>
        </w:tc>
        <w:tc>
          <w:tcPr>
            <w:tcW w:w="3483" w:type="dxa"/>
            <w:gridSpan w:val="2"/>
            <w:noWrap/>
            <w:vAlign w:val="center"/>
          </w:tcPr>
          <w:p w14:paraId="6DDE3E2B"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水溶性酸或碱</w:t>
            </w:r>
          </w:p>
        </w:tc>
        <w:tc>
          <w:tcPr>
            <w:tcW w:w="4702" w:type="dxa"/>
            <w:noWrap/>
            <w:vAlign w:val="center"/>
          </w:tcPr>
          <w:p w14:paraId="0203EA0A"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GB/T 259-1988</w:t>
            </w:r>
          </w:p>
        </w:tc>
      </w:tr>
      <w:tr w:rsidR="00213499" w14:paraId="457D50CA" w14:textId="77777777">
        <w:trPr>
          <w:cantSplit/>
          <w:trHeight w:val="454"/>
        </w:trPr>
        <w:tc>
          <w:tcPr>
            <w:tcW w:w="988" w:type="dxa"/>
            <w:noWrap/>
            <w:vAlign w:val="center"/>
          </w:tcPr>
          <w:p w14:paraId="1BBCAC89"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lastRenderedPageBreak/>
              <w:t>11</w:t>
            </w:r>
          </w:p>
        </w:tc>
        <w:tc>
          <w:tcPr>
            <w:tcW w:w="3483" w:type="dxa"/>
            <w:gridSpan w:val="2"/>
            <w:noWrap/>
            <w:vAlign w:val="center"/>
          </w:tcPr>
          <w:p w14:paraId="3033C662"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密度</w:t>
            </w:r>
            <w:r>
              <w:rPr>
                <w:rFonts w:eastAsia="宋体" w:cs="Times New Roman" w:hint="eastAsia"/>
                <w:color w:val="000000"/>
                <w:sz w:val="21"/>
                <w:szCs w:val="24"/>
              </w:rPr>
              <w:t>(20</w:t>
            </w:r>
            <w:r>
              <w:rPr>
                <w:rFonts w:eastAsia="宋体" w:cs="Times New Roman" w:hint="eastAsia"/>
                <w:color w:val="000000"/>
                <w:sz w:val="21"/>
                <w:szCs w:val="24"/>
              </w:rPr>
              <w:t>℃</w:t>
            </w:r>
            <w:r>
              <w:rPr>
                <w:rFonts w:eastAsia="宋体" w:cs="Times New Roman" w:hint="eastAsia"/>
                <w:color w:val="000000"/>
                <w:sz w:val="21"/>
                <w:szCs w:val="24"/>
              </w:rPr>
              <w:t>)</w:t>
            </w:r>
          </w:p>
        </w:tc>
        <w:tc>
          <w:tcPr>
            <w:tcW w:w="4702" w:type="dxa"/>
            <w:noWrap/>
            <w:vAlign w:val="center"/>
          </w:tcPr>
          <w:p w14:paraId="4D4E636F"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DB 14/T 2481-2022</w:t>
            </w:r>
          </w:p>
          <w:p w14:paraId="53497E40"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4"/>
              </w:rPr>
              <w:t>SH/T 0604-2000</w:t>
            </w:r>
          </w:p>
          <w:p w14:paraId="37455823" w14:textId="77777777" w:rsidR="00213499" w:rsidRDefault="00000000">
            <w:pPr>
              <w:jc w:val="center"/>
              <w:rPr>
                <w:rFonts w:eastAsia="宋体" w:cs="Times New Roman"/>
                <w:color w:val="000000"/>
                <w:sz w:val="21"/>
                <w:szCs w:val="24"/>
              </w:rPr>
            </w:pPr>
            <w:r>
              <w:rPr>
                <w:rFonts w:eastAsia="宋体" w:cs="Times New Roman" w:hint="eastAsia"/>
                <w:color w:val="000000"/>
                <w:sz w:val="21"/>
                <w:szCs w:val="21"/>
              </w:rPr>
              <w:t>GB/T 1884-2000</w:t>
            </w:r>
          </w:p>
        </w:tc>
      </w:tr>
      <w:tr w:rsidR="00213499" w14:paraId="2451A96F" w14:textId="77777777">
        <w:trPr>
          <w:cantSplit/>
          <w:trHeight w:val="454"/>
        </w:trPr>
        <w:tc>
          <w:tcPr>
            <w:tcW w:w="9173" w:type="dxa"/>
            <w:gridSpan w:val="4"/>
            <w:noWrap/>
            <w:vAlign w:val="center"/>
          </w:tcPr>
          <w:p w14:paraId="739132AA" w14:textId="77777777" w:rsidR="00213499" w:rsidRDefault="00000000">
            <w:pPr>
              <w:jc w:val="left"/>
              <w:rPr>
                <w:rFonts w:eastAsia="宋体" w:cs="Times New Roman"/>
                <w:color w:val="000000"/>
                <w:sz w:val="21"/>
                <w:szCs w:val="24"/>
              </w:rPr>
            </w:pPr>
            <w:r>
              <w:rPr>
                <w:rFonts w:eastAsia="宋体" w:cs="Times New Roman" w:hint="eastAsia"/>
                <w:color w:val="000000"/>
                <w:sz w:val="21"/>
                <w:szCs w:val="24"/>
              </w:rPr>
              <w:t>注：</w:t>
            </w:r>
            <w:r>
              <w:rPr>
                <w:rFonts w:eastAsia="宋体" w:cs="Times New Roman" w:hint="eastAsia"/>
                <w:color w:val="000000"/>
                <w:sz w:val="21"/>
                <w:szCs w:val="24"/>
                <w:vertAlign w:val="superscript"/>
              </w:rPr>
              <w:t>a</w:t>
            </w:r>
            <w:r>
              <w:rPr>
                <w:rFonts w:eastAsia="宋体" w:cs="Times New Roman" w:hint="eastAsia"/>
                <w:color w:val="000000"/>
                <w:sz w:val="21"/>
                <w:szCs w:val="24"/>
              </w:rPr>
              <w:t>将试样注入</w:t>
            </w:r>
            <w:r>
              <w:rPr>
                <w:rFonts w:eastAsia="宋体" w:cs="Times New Roman" w:hint="eastAsia"/>
                <w:color w:val="000000"/>
                <w:sz w:val="21"/>
                <w:szCs w:val="24"/>
              </w:rPr>
              <w:t>100mL</w:t>
            </w:r>
            <w:r>
              <w:rPr>
                <w:rFonts w:eastAsia="宋体" w:cs="Times New Roman" w:hint="eastAsia"/>
                <w:color w:val="000000"/>
                <w:sz w:val="21"/>
                <w:szCs w:val="24"/>
              </w:rPr>
              <w:t>的玻璃量筒中观察，应当透明，没有悬浮和沉降的机械杂质和水分。在有异议时，以</w:t>
            </w:r>
            <w:r>
              <w:rPr>
                <w:rFonts w:eastAsia="宋体" w:cs="Times New Roman" w:hint="eastAsia"/>
                <w:color w:val="000000"/>
                <w:sz w:val="21"/>
                <w:szCs w:val="24"/>
              </w:rPr>
              <w:t>GB/T 511-2010</w:t>
            </w:r>
            <w:r>
              <w:rPr>
                <w:rFonts w:eastAsia="宋体" w:cs="Times New Roman" w:hint="eastAsia"/>
                <w:color w:val="000000"/>
                <w:sz w:val="21"/>
                <w:szCs w:val="24"/>
              </w:rPr>
              <w:t>和</w:t>
            </w:r>
            <w:r>
              <w:rPr>
                <w:rFonts w:eastAsia="宋体" w:cs="Times New Roman" w:hint="eastAsia"/>
                <w:color w:val="000000"/>
                <w:sz w:val="21"/>
                <w:szCs w:val="24"/>
              </w:rPr>
              <w:t>GB/T 260-2016</w:t>
            </w:r>
            <w:r>
              <w:rPr>
                <w:rFonts w:eastAsia="宋体" w:cs="Times New Roman" w:hint="eastAsia"/>
                <w:color w:val="000000"/>
                <w:sz w:val="21"/>
                <w:szCs w:val="24"/>
              </w:rPr>
              <w:t>方法为准。</w:t>
            </w:r>
          </w:p>
        </w:tc>
      </w:tr>
    </w:tbl>
    <w:p w14:paraId="6BDDBC99" w14:textId="77777777" w:rsidR="00213499" w:rsidRDefault="00000000">
      <w:pPr>
        <w:adjustRightInd w:val="0"/>
        <w:snapToGrid w:val="0"/>
        <w:spacing w:line="440" w:lineRule="exact"/>
        <w:ind w:firstLineChars="200" w:firstLine="420"/>
        <w:rPr>
          <w:rFonts w:eastAsia="宋体" w:cs="Times New Roman"/>
          <w:color w:val="000000"/>
          <w:sz w:val="21"/>
          <w:szCs w:val="21"/>
        </w:rPr>
      </w:pPr>
      <w:r>
        <w:rPr>
          <w:rFonts w:eastAsia="宋体" w:cs="Times New Roman"/>
          <w:color w:val="000000"/>
          <w:sz w:val="21"/>
          <w:szCs w:val="21"/>
        </w:rPr>
        <w:t>执行企业标准、团体标准、地方标准的产品，检验项目参照上述内容执行。</w:t>
      </w:r>
    </w:p>
    <w:p w14:paraId="3499190B" w14:textId="77777777" w:rsidR="00213499" w:rsidRDefault="00000000">
      <w:pPr>
        <w:snapToGrid w:val="0"/>
        <w:spacing w:line="440" w:lineRule="exact"/>
        <w:ind w:firstLineChars="200" w:firstLine="420"/>
        <w:rPr>
          <w:rFonts w:eastAsia="宋体" w:cs="Times New Roman"/>
          <w:color w:val="000000"/>
          <w:sz w:val="21"/>
          <w:szCs w:val="21"/>
        </w:rPr>
      </w:pPr>
      <w:r>
        <w:rPr>
          <w:rFonts w:eastAsia="宋体" w:cs="Times New Roman"/>
          <w:color w:val="000000"/>
          <w:sz w:val="21"/>
          <w:szCs w:val="21"/>
        </w:rPr>
        <w:t>凡是注日期的文件，其随后所有的修改单（不包括勘误的内容）或修订版不适用于本细则。凡是不注日期的文件，其最新版本适用于本细则。</w:t>
      </w:r>
    </w:p>
    <w:p w14:paraId="70627E5B" w14:textId="77777777" w:rsidR="00213499" w:rsidRDefault="00000000">
      <w:pPr>
        <w:tabs>
          <w:tab w:val="left" w:pos="438"/>
        </w:tabs>
        <w:autoSpaceDE w:val="0"/>
        <w:autoSpaceDN w:val="0"/>
        <w:spacing w:beforeLines="50" w:before="190" w:afterLines="50" w:after="190" w:line="440" w:lineRule="exact"/>
        <w:jc w:val="left"/>
        <w:rPr>
          <w:rFonts w:ascii="黑体" w:eastAsia="黑体" w:hAnsi="黑体" w:cs="黑体" w:hint="eastAsia"/>
          <w:sz w:val="21"/>
          <w:szCs w:val="24"/>
          <w:lang w:val="zh-CN" w:bidi="zh-CN"/>
        </w:rPr>
      </w:pPr>
      <w:r>
        <w:rPr>
          <w:rFonts w:ascii="黑体" w:eastAsia="黑体" w:hAnsi="黑体" w:cs="黑体"/>
          <w:sz w:val="21"/>
          <w:szCs w:val="24"/>
          <w:lang w:val="zh-CN" w:bidi="zh-CN"/>
        </w:rPr>
        <w:t>3 判定规则</w:t>
      </w:r>
    </w:p>
    <w:p w14:paraId="0D964E37" w14:textId="77777777" w:rsidR="00213499" w:rsidRDefault="00000000">
      <w:pPr>
        <w:snapToGrid w:val="0"/>
        <w:spacing w:line="440" w:lineRule="exact"/>
        <w:rPr>
          <w:rFonts w:ascii="楷体_GB2312" w:eastAsia="楷体_GB2312" w:hAnsi="楷体_GB2312" w:cs="楷体_GB2312" w:hint="eastAsia"/>
          <w:color w:val="000000"/>
          <w:sz w:val="21"/>
          <w:szCs w:val="21"/>
        </w:rPr>
      </w:pPr>
      <w:r>
        <w:rPr>
          <w:rFonts w:ascii="楷体_GB2312" w:eastAsia="楷体_GB2312" w:hAnsi="楷体_GB2312" w:cs="楷体_GB2312"/>
          <w:color w:val="000000"/>
          <w:sz w:val="21"/>
          <w:szCs w:val="21"/>
        </w:rPr>
        <w:t>3.1依据标准</w:t>
      </w:r>
    </w:p>
    <w:p w14:paraId="6B9BE4C5" w14:textId="77777777" w:rsidR="00213499" w:rsidRDefault="00000000">
      <w:pPr>
        <w:snapToGrid w:val="0"/>
        <w:spacing w:line="440" w:lineRule="exact"/>
        <w:ind w:firstLineChars="200" w:firstLine="420"/>
        <w:rPr>
          <w:rFonts w:eastAsia="宋体" w:cs="Times New Roman"/>
          <w:sz w:val="21"/>
          <w:szCs w:val="24"/>
        </w:rPr>
      </w:pPr>
      <w:r>
        <w:rPr>
          <w:rFonts w:eastAsia="宋体" w:cs="Times New Roman" w:hint="eastAsia"/>
          <w:sz w:val="21"/>
          <w:szCs w:val="24"/>
        </w:rPr>
        <w:t>DB 14/T 2481-2022</w:t>
      </w:r>
      <w:r>
        <w:rPr>
          <w:rFonts w:eastAsia="宋体" w:cs="Times New Roman" w:hint="eastAsia"/>
          <w:sz w:val="21"/>
          <w:szCs w:val="24"/>
        </w:rPr>
        <w:t>《车用汽油快速筛查技术规范》</w:t>
      </w:r>
    </w:p>
    <w:p w14:paraId="635B16B0" w14:textId="77777777" w:rsidR="00213499" w:rsidRDefault="00000000">
      <w:pPr>
        <w:snapToGrid w:val="0"/>
        <w:spacing w:line="440" w:lineRule="exact"/>
        <w:ind w:firstLineChars="200" w:firstLine="420"/>
        <w:rPr>
          <w:rFonts w:eastAsia="宋体" w:cs="Times New Roman"/>
          <w:sz w:val="21"/>
          <w:szCs w:val="24"/>
        </w:rPr>
      </w:pPr>
      <w:r>
        <w:rPr>
          <w:rFonts w:eastAsia="宋体" w:cs="Times New Roman" w:hint="eastAsia"/>
          <w:sz w:val="21"/>
          <w:szCs w:val="24"/>
        </w:rPr>
        <w:t xml:space="preserve">GB 17930-2016 </w:t>
      </w:r>
      <w:r>
        <w:rPr>
          <w:rFonts w:eastAsia="宋体" w:cs="Times New Roman" w:hint="eastAsia"/>
          <w:sz w:val="21"/>
          <w:szCs w:val="24"/>
        </w:rPr>
        <w:t>《车用汽油》</w:t>
      </w:r>
    </w:p>
    <w:p w14:paraId="38825C7E" w14:textId="77777777" w:rsidR="00213499" w:rsidRDefault="00000000">
      <w:pPr>
        <w:snapToGrid w:val="0"/>
        <w:spacing w:line="440" w:lineRule="exact"/>
        <w:ind w:firstLineChars="200" w:firstLine="420"/>
        <w:rPr>
          <w:rFonts w:eastAsia="宋体" w:cs="Times New Roman"/>
          <w:sz w:val="21"/>
          <w:szCs w:val="24"/>
        </w:rPr>
      </w:pPr>
      <w:r>
        <w:rPr>
          <w:rFonts w:eastAsia="宋体" w:cs="Times New Roman" w:hint="eastAsia"/>
          <w:sz w:val="21"/>
          <w:szCs w:val="24"/>
        </w:rPr>
        <w:t>现行有效的企业标准、团体标准、地方标准及产品明示质量要求</w:t>
      </w:r>
      <w:bookmarkEnd w:id="1"/>
    </w:p>
    <w:p w14:paraId="7C231F97" w14:textId="77777777" w:rsidR="00213499" w:rsidRDefault="00000000">
      <w:pPr>
        <w:snapToGrid w:val="0"/>
        <w:spacing w:line="440" w:lineRule="exact"/>
        <w:rPr>
          <w:rFonts w:ascii="楷体_GB2312" w:eastAsia="楷体_GB2312" w:hAnsi="楷体_GB2312" w:cs="楷体_GB2312" w:hint="eastAsia"/>
          <w:color w:val="000000"/>
          <w:sz w:val="21"/>
          <w:szCs w:val="21"/>
        </w:rPr>
      </w:pPr>
      <w:r>
        <w:rPr>
          <w:rFonts w:ascii="楷体_GB2312" w:eastAsia="楷体_GB2312" w:hAnsi="楷体_GB2312" w:cs="楷体_GB2312"/>
          <w:color w:val="000000"/>
          <w:sz w:val="21"/>
          <w:szCs w:val="21"/>
        </w:rPr>
        <w:t>3.</w:t>
      </w:r>
      <w:r>
        <w:rPr>
          <w:rFonts w:ascii="楷体_GB2312" w:eastAsia="楷体_GB2312" w:hAnsi="楷体_GB2312" w:cs="楷体_GB2312" w:hint="eastAsia"/>
          <w:color w:val="000000"/>
          <w:sz w:val="21"/>
          <w:szCs w:val="21"/>
        </w:rPr>
        <w:t>2</w:t>
      </w:r>
      <w:r>
        <w:rPr>
          <w:rFonts w:ascii="楷体_GB2312" w:eastAsia="楷体_GB2312" w:hAnsi="楷体_GB2312" w:cs="楷体_GB2312"/>
          <w:color w:val="000000"/>
          <w:sz w:val="21"/>
          <w:szCs w:val="21"/>
        </w:rPr>
        <w:t>判定原则</w:t>
      </w:r>
    </w:p>
    <w:p w14:paraId="47569C19" w14:textId="77777777" w:rsidR="00213499" w:rsidRDefault="00000000">
      <w:pPr>
        <w:snapToGrid w:val="0"/>
        <w:spacing w:line="440" w:lineRule="exact"/>
        <w:ind w:firstLineChars="200" w:firstLine="420"/>
        <w:rPr>
          <w:rFonts w:ascii="宋体" w:eastAsia="宋体" w:hAnsi="宋体" w:cs="Times New Roman" w:hint="eastAsia"/>
          <w:color w:val="000000"/>
          <w:sz w:val="21"/>
          <w:szCs w:val="21"/>
        </w:rPr>
      </w:pPr>
      <w:r>
        <w:rPr>
          <w:rFonts w:ascii="宋体" w:eastAsia="宋体" w:hAnsi="宋体" w:cs="Times New Roman" w:hint="eastAsia"/>
          <w:color w:val="000000"/>
          <w:sz w:val="21"/>
          <w:szCs w:val="21"/>
        </w:rPr>
        <w:t>快速筛查项目全部合格，判定被抽查产品快速筛查项目未发现不合格，出具快速筛查报告；快速筛查项目中任一项或一项以上结果不合格，判定被抽查产品快速筛查不合格，需再次抽样，按GB 17930-2016对快速筛查结果中的不合格项目进行检验，经检验，检验项目全部合格，判定为被抽查产品所检项目未发现不合格；检验项目中任一项或一项以上不合格，判定为被抽查产品不合格，并出具检验报告。</w:t>
      </w:r>
    </w:p>
    <w:p w14:paraId="0272E748" w14:textId="77777777" w:rsidR="00213499" w:rsidRDefault="00000000">
      <w:pPr>
        <w:snapToGrid w:val="0"/>
        <w:spacing w:line="440" w:lineRule="exact"/>
        <w:ind w:firstLineChars="200" w:firstLine="420"/>
        <w:rPr>
          <w:rFonts w:ascii="宋体" w:eastAsia="宋体" w:hAnsi="宋体" w:cs="Times New Roman" w:hint="eastAsia"/>
          <w:color w:val="000000"/>
          <w:sz w:val="21"/>
          <w:szCs w:val="21"/>
        </w:rPr>
      </w:pPr>
      <w:r>
        <w:rPr>
          <w:rFonts w:ascii="宋体" w:eastAsia="宋体" w:hAnsi="宋体" w:cs="Times New Roman" w:hint="eastAsia"/>
          <w:color w:val="000000"/>
          <w:sz w:val="21"/>
          <w:szCs w:val="21"/>
        </w:rPr>
        <w:t>若被检产品明示的质量要求高于本细则中检验项目依据的标准要求时，应按被检产品明示的质量要求判定。</w:t>
      </w:r>
    </w:p>
    <w:p w14:paraId="0D1F633E" w14:textId="77777777" w:rsidR="00213499" w:rsidRDefault="00000000">
      <w:pPr>
        <w:snapToGrid w:val="0"/>
        <w:spacing w:line="440" w:lineRule="exact"/>
        <w:ind w:firstLineChars="200" w:firstLine="420"/>
        <w:rPr>
          <w:rFonts w:ascii="宋体" w:eastAsia="宋体" w:hAnsi="宋体" w:cs="Times New Roman" w:hint="eastAsia"/>
          <w:color w:val="000000"/>
          <w:sz w:val="21"/>
          <w:szCs w:val="21"/>
        </w:rPr>
      </w:pPr>
      <w:r>
        <w:rPr>
          <w:rFonts w:ascii="宋体" w:eastAsia="宋体" w:hAnsi="宋体" w:cs="Times New Roman" w:hint="eastAsia"/>
          <w:color w:val="000000"/>
          <w:sz w:val="21"/>
          <w:szCs w:val="21"/>
        </w:rPr>
        <w:t>若被检产品明示的质量要求低于本细则中检验项目依据的强制性标准要求时，应按照强制性标准要求判定。</w:t>
      </w:r>
    </w:p>
    <w:p w14:paraId="082EE9D7" w14:textId="77777777" w:rsidR="00213499" w:rsidRDefault="00000000">
      <w:pPr>
        <w:snapToGrid w:val="0"/>
        <w:spacing w:line="440" w:lineRule="exact"/>
        <w:ind w:firstLineChars="200" w:firstLine="420"/>
        <w:rPr>
          <w:rFonts w:ascii="宋体" w:eastAsia="宋体" w:hAnsi="宋体" w:cs="Times New Roman" w:hint="eastAsia"/>
          <w:color w:val="000000"/>
          <w:sz w:val="21"/>
          <w:szCs w:val="21"/>
        </w:rPr>
      </w:pPr>
      <w:r>
        <w:rPr>
          <w:rFonts w:ascii="宋体" w:eastAsia="宋体" w:hAnsi="宋体" w:cs="Times New Roman" w:hint="eastAsia"/>
          <w:color w:val="000000"/>
          <w:sz w:val="21"/>
          <w:szCs w:val="21"/>
        </w:rPr>
        <w:t>若被检产品明示的质量要求低于或包含本细则中检验项目依据的推荐性标准要求时，应以被检产品明示的质量要求判定。</w:t>
      </w:r>
    </w:p>
    <w:p w14:paraId="0ACD9CF0" w14:textId="77777777" w:rsidR="00213499" w:rsidRDefault="00000000">
      <w:pPr>
        <w:snapToGrid w:val="0"/>
        <w:spacing w:line="440" w:lineRule="exact"/>
        <w:ind w:firstLineChars="200" w:firstLine="420"/>
        <w:rPr>
          <w:rFonts w:ascii="宋体" w:eastAsia="宋体" w:hAnsi="宋体" w:cs="Times New Roman" w:hint="eastAsia"/>
          <w:color w:val="000000"/>
          <w:sz w:val="21"/>
          <w:szCs w:val="21"/>
        </w:rPr>
      </w:pPr>
      <w:r>
        <w:rPr>
          <w:rFonts w:ascii="宋体" w:eastAsia="宋体" w:hAnsi="宋体" w:cs="Times New Roman" w:hint="eastAsia"/>
          <w:color w:val="000000"/>
          <w:sz w:val="21"/>
          <w:szCs w:val="21"/>
        </w:rPr>
        <w:t>若被检产品明示的质量要求缺少本细则中检验项目依据的强制性标准要求时，应按照强制性标准要求判定。</w:t>
      </w:r>
    </w:p>
    <w:p w14:paraId="20F6FD6C" w14:textId="77777777" w:rsidR="00213499" w:rsidRDefault="00000000">
      <w:pPr>
        <w:snapToGrid w:val="0"/>
        <w:spacing w:line="440" w:lineRule="exact"/>
        <w:ind w:firstLineChars="200" w:firstLine="420"/>
        <w:rPr>
          <w:rFonts w:ascii="宋体" w:eastAsia="宋体" w:hAnsi="宋体" w:cs="Times New Roman" w:hint="eastAsia"/>
          <w:color w:val="000000"/>
          <w:sz w:val="21"/>
          <w:szCs w:val="21"/>
        </w:rPr>
      </w:pPr>
      <w:r>
        <w:rPr>
          <w:rFonts w:ascii="宋体" w:eastAsia="宋体" w:hAnsi="宋体" w:cs="Times New Roman" w:hint="eastAsia"/>
          <w:color w:val="000000"/>
          <w:sz w:val="21"/>
          <w:szCs w:val="21"/>
        </w:rPr>
        <w:t>若被检产品明示的质量要求缺少本细则中检验项目依据的推荐性标准要求时，该项目不参与判定。</w:t>
      </w:r>
    </w:p>
    <w:sectPr w:rsidR="00213499">
      <w:footerReference w:type="default" r:id="rId7"/>
      <w:footerReference w:type="first" r:id="rId8"/>
      <w:pgSz w:w="11906" w:h="16838"/>
      <w:pgMar w:top="2211" w:right="1474" w:bottom="1644" w:left="1474" w:header="851" w:footer="794" w:gutter="0"/>
      <w:pgNumType w:fmt="numberInDash"/>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1B17" w14:textId="77777777" w:rsidR="00191E79" w:rsidRDefault="00191E79">
      <w:r>
        <w:separator/>
      </w:r>
    </w:p>
  </w:endnote>
  <w:endnote w:type="continuationSeparator" w:id="0">
    <w:p w14:paraId="7528657D" w14:textId="77777777" w:rsidR="00191E79" w:rsidRDefault="0019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仿宋_GB2312"/>
        <w:sz w:val="28"/>
        <w:szCs w:val="28"/>
        <w:lang w:val="zh-CN"/>
      </w:rPr>
      <w:id w:val="1173918883"/>
    </w:sdtPr>
    <w:sdtContent>
      <w:p w14:paraId="30F5B0EF" w14:textId="77777777" w:rsidR="00213499" w:rsidRDefault="00000000">
        <w:pPr>
          <w:pStyle w:val="a4"/>
          <w:jc w:val="center"/>
          <w:rPr>
            <w:rFonts w:ascii="仿宋_GB2312"/>
            <w:sz w:val="28"/>
            <w:szCs w:val="28"/>
            <w:lang w:val="zh-CN"/>
          </w:rPr>
        </w:pPr>
        <w:r>
          <w:rPr>
            <w:rFonts w:ascii="仿宋_GB2312"/>
            <w:sz w:val="28"/>
            <w:szCs w:val="28"/>
            <w:lang w:val="zh-CN"/>
          </w:rPr>
          <w:fldChar w:fldCharType="begin"/>
        </w:r>
        <w:r>
          <w:rPr>
            <w:rFonts w:ascii="仿宋_GB2312"/>
            <w:sz w:val="28"/>
            <w:szCs w:val="28"/>
            <w:lang w:val="zh-CN"/>
          </w:rPr>
          <w:instrText>PAGE   \* MERGEFORMAT</w:instrText>
        </w:r>
        <w:r>
          <w:rPr>
            <w:rFonts w:ascii="仿宋_GB2312"/>
            <w:sz w:val="28"/>
            <w:szCs w:val="28"/>
            <w:lang w:val="zh-CN"/>
          </w:rPr>
          <w:fldChar w:fldCharType="separate"/>
        </w:r>
        <w:r>
          <w:rPr>
            <w:rFonts w:ascii="仿宋_GB2312"/>
            <w:sz w:val="28"/>
            <w:szCs w:val="28"/>
            <w:lang w:val="zh-CN"/>
          </w:rPr>
          <w:t>2</w:t>
        </w:r>
        <w:r>
          <w:rPr>
            <w:rFonts w:ascii="仿宋_GB2312"/>
            <w:sz w:val="28"/>
            <w:szCs w:val="28"/>
            <w:lang w:val="zh-CN"/>
          </w:rPr>
          <w:fldChar w:fldCharType="end"/>
        </w:r>
      </w:p>
    </w:sdtContent>
  </w:sdt>
  <w:p w14:paraId="38A51A7B" w14:textId="77777777" w:rsidR="00213499" w:rsidRDefault="002134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635045"/>
    </w:sdtPr>
    <w:sdtEndPr>
      <w:rPr>
        <w:rFonts w:ascii="仿宋_GB2312" w:hint="eastAsia"/>
        <w:sz w:val="28"/>
        <w:szCs w:val="28"/>
      </w:rPr>
    </w:sdtEndPr>
    <w:sdtContent>
      <w:p w14:paraId="5F054934" w14:textId="77777777" w:rsidR="00213499" w:rsidRDefault="00000000">
        <w:pPr>
          <w:pStyle w:val="a4"/>
          <w:jc w:val="center"/>
          <w:rPr>
            <w:rFonts w:ascii="仿宋_GB2312"/>
            <w:sz w:val="28"/>
            <w:szCs w:val="28"/>
          </w:rPr>
        </w:pPr>
        <w:r>
          <w:rPr>
            <w:rFonts w:ascii="仿宋_GB2312" w:hint="eastAsia"/>
            <w:sz w:val="28"/>
            <w:szCs w:val="28"/>
          </w:rPr>
          <w:fldChar w:fldCharType="begin"/>
        </w:r>
        <w:r>
          <w:rPr>
            <w:rFonts w:ascii="仿宋_GB2312" w:hint="eastAsia"/>
            <w:sz w:val="28"/>
            <w:szCs w:val="28"/>
          </w:rPr>
          <w:instrText>PAGE   \* MERGEFORMAT</w:instrText>
        </w:r>
        <w:r>
          <w:rPr>
            <w:rFonts w:ascii="仿宋_GB2312" w:hint="eastAsia"/>
            <w:sz w:val="28"/>
            <w:szCs w:val="28"/>
          </w:rPr>
          <w:fldChar w:fldCharType="separate"/>
        </w:r>
        <w:r>
          <w:rPr>
            <w:rFonts w:ascii="仿宋_GB2312" w:hint="eastAsia"/>
            <w:sz w:val="28"/>
            <w:szCs w:val="28"/>
            <w:lang w:val="zh-CN"/>
          </w:rPr>
          <w:t>2</w:t>
        </w:r>
        <w:r>
          <w:rPr>
            <w:rFonts w:ascii="仿宋_GB2312"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3825" w14:textId="77777777" w:rsidR="00191E79" w:rsidRDefault="00191E79">
      <w:r>
        <w:separator/>
      </w:r>
    </w:p>
  </w:footnote>
  <w:footnote w:type="continuationSeparator" w:id="0">
    <w:p w14:paraId="1E4FD0BA" w14:textId="77777777" w:rsidR="00191E79" w:rsidRDefault="0019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F2"/>
    <w:rsid w:val="00011FAB"/>
    <w:rsid w:val="00056E2B"/>
    <w:rsid w:val="00062B3A"/>
    <w:rsid w:val="000673CA"/>
    <w:rsid w:val="000917F2"/>
    <w:rsid w:val="00091A43"/>
    <w:rsid w:val="000970C2"/>
    <w:rsid w:val="000A5EA2"/>
    <w:rsid w:val="000C2E4E"/>
    <w:rsid w:val="000D07B8"/>
    <w:rsid w:val="000D3DC7"/>
    <w:rsid w:val="001222B0"/>
    <w:rsid w:val="00165088"/>
    <w:rsid w:val="00191E79"/>
    <w:rsid w:val="001B112D"/>
    <w:rsid w:val="001C6AFB"/>
    <w:rsid w:val="001F1B68"/>
    <w:rsid w:val="001F6736"/>
    <w:rsid w:val="00213499"/>
    <w:rsid w:val="00263732"/>
    <w:rsid w:val="002A285F"/>
    <w:rsid w:val="002A71E1"/>
    <w:rsid w:val="002C5570"/>
    <w:rsid w:val="002C7618"/>
    <w:rsid w:val="00317774"/>
    <w:rsid w:val="0033659D"/>
    <w:rsid w:val="003447BB"/>
    <w:rsid w:val="003640F0"/>
    <w:rsid w:val="003854AD"/>
    <w:rsid w:val="003B03B1"/>
    <w:rsid w:val="003C42A4"/>
    <w:rsid w:val="00443D73"/>
    <w:rsid w:val="004C02BD"/>
    <w:rsid w:val="004F038D"/>
    <w:rsid w:val="004F0A9D"/>
    <w:rsid w:val="00510ECF"/>
    <w:rsid w:val="00536D9B"/>
    <w:rsid w:val="0059421B"/>
    <w:rsid w:val="005947B8"/>
    <w:rsid w:val="005A6553"/>
    <w:rsid w:val="005C18D4"/>
    <w:rsid w:val="00600EAD"/>
    <w:rsid w:val="00655B3D"/>
    <w:rsid w:val="00656F66"/>
    <w:rsid w:val="006B286E"/>
    <w:rsid w:val="006E14DC"/>
    <w:rsid w:val="007425E7"/>
    <w:rsid w:val="00747967"/>
    <w:rsid w:val="0077665B"/>
    <w:rsid w:val="00846AF1"/>
    <w:rsid w:val="008F1BBB"/>
    <w:rsid w:val="0097636D"/>
    <w:rsid w:val="009854C0"/>
    <w:rsid w:val="009B25DA"/>
    <w:rsid w:val="009B2E16"/>
    <w:rsid w:val="00A018ED"/>
    <w:rsid w:val="00A229DF"/>
    <w:rsid w:val="00A32AA5"/>
    <w:rsid w:val="00A60CA6"/>
    <w:rsid w:val="00AD5896"/>
    <w:rsid w:val="00AF7557"/>
    <w:rsid w:val="00B2180A"/>
    <w:rsid w:val="00B25E56"/>
    <w:rsid w:val="00B6512B"/>
    <w:rsid w:val="00B759B9"/>
    <w:rsid w:val="00BD7E79"/>
    <w:rsid w:val="00BE2F50"/>
    <w:rsid w:val="00C7559E"/>
    <w:rsid w:val="00C834C2"/>
    <w:rsid w:val="00C94FDA"/>
    <w:rsid w:val="00CB480B"/>
    <w:rsid w:val="00CE5DBA"/>
    <w:rsid w:val="00CF3B52"/>
    <w:rsid w:val="00D23D47"/>
    <w:rsid w:val="00D45127"/>
    <w:rsid w:val="00DC1782"/>
    <w:rsid w:val="00E04DB2"/>
    <w:rsid w:val="00EC5492"/>
    <w:rsid w:val="00ED2FA7"/>
    <w:rsid w:val="00EE25D8"/>
    <w:rsid w:val="00F131FE"/>
    <w:rsid w:val="00F26727"/>
    <w:rsid w:val="00F33134"/>
    <w:rsid w:val="00F538F5"/>
    <w:rsid w:val="00F71E30"/>
    <w:rsid w:val="00F73B63"/>
    <w:rsid w:val="00FB2A91"/>
    <w:rsid w:val="00FE2F4E"/>
    <w:rsid w:val="00FE30BD"/>
    <w:rsid w:val="02B00BF5"/>
    <w:rsid w:val="0510745B"/>
    <w:rsid w:val="07FD6BA9"/>
    <w:rsid w:val="0AB1291A"/>
    <w:rsid w:val="1BA24967"/>
    <w:rsid w:val="1D823B78"/>
    <w:rsid w:val="24D6667D"/>
    <w:rsid w:val="2ACE38B0"/>
    <w:rsid w:val="307D3761"/>
    <w:rsid w:val="436022C8"/>
    <w:rsid w:val="448B2102"/>
    <w:rsid w:val="46637F9B"/>
    <w:rsid w:val="4E6879C7"/>
    <w:rsid w:val="512D6272"/>
    <w:rsid w:val="54497256"/>
    <w:rsid w:val="551A424F"/>
    <w:rsid w:val="552F6FA5"/>
    <w:rsid w:val="58ED03E4"/>
    <w:rsid w:val="59AD307A"/>
    <w:rsid w:val="5A0D2D72"/>
    <w:rsid w:val="5FA335B9"/>
    <w:rsid w:val="66510A6B"/>
    <w:rsid w:val="6B427AC6"/>
    <w:rsid w:val="6EEE4B8C"/>
    <w:rsid w:val="723C218B"/>
    <w:rsid w:val="72920205"/>
    <w:rsid w:val="79F75F20"/>
    <w:rsid w:val="7A8D0632"/>
    <w:rsid w:val="7C6C54F6"/>
    <w:rsid w:val="7E045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97EB"/>
  <w15:docId w15:val="{1E01D388-2C1A-4031-98C6-5C76E2AA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8">
    <w:name w:val="List Paragraph"/>
    <w:basedOn w:val="a"/>
    <w:uiPriority w:val="1"/>
    <w:qFormat/>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EADC-14A2-4151-819B-BED1202C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1163</Characters>
  <Application>Microsoft Office Word</Application>
  <DocSecurity>0</DocSecurity>
  <Lines>9</Lines>
  <Paragraphs>2</Paragraphs>
  <ScaleCrop>false</ScaleCrop>
  <Company>中化石油山西有限公司</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李成义</dc:creator>
  <cp:lastModifiedBy>成义 李</cp:lastModifiedBy>
  <cp:revision>3</cp:revision>
  <cp:lastPrinted>2025-07-08T05:18:00Z</cp:lastPrinted>
  <dcterms:created xsi:type="dcterms:W3CDTF">2025-07-27T13:21:00Z</dcterms:created>
  <dcterms:modified xsi:type="dcterms:W3CDTF">2025-09-12T07:10:00Z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B3F452037C3C45FDAADA7947CA8C8DDB_12</vt:lpwstr>
  </property>
</Properties>
</file>