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电动自行车充电器</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31A86552">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以随机抽样的方式在被抽样生产者、销售者的待销产品中抽取。</w:t>
      </w:r>
    </w:p>
    <w:p w14:paraId="186C3688">
      <w:pPr>
        <w:snapToGrid w:val="0"/>
        <w:spacing w:line="440" w:lineRule="exact"/>
        <w:ind w:firstLine="420" w:firstLineChars="200"/>
        <w:rPr>
          <w:rFonts w:ascii="宋体" w:hAnsi="宋体"/>
          <w:color w:val="000000"/>
          <w:szCs w:val="21"/>
        </w:rPr>
      </w:pPr>
      <w:r>
        <w:rPr>
          <w:rFonts w:hint="eastAsia" w:ascii="宋体" w:hAnsi="宋体"/>
          <w:color w:val="000000"/>
          <w:szCs w:val="21"/>
        </w:rPr>
        <w:t>随机数一般可使用随机数表等方法产生。</w:t>
      </w:r>
    </w:p>
    <w:p w14:paraId="77FA368E">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每种产品抽取样品数量见表1。</w:t>
      </w:r>
    </w:p>
    <w:p w14:paraId="3717A2E4">
      <w:pPr>
        <w:snapToGrid w:val="0"/>
        <w:spacing w:line="440" w:lineRule="exact"/>
        <w:jc w:val="center"/>
        <w:rPr>
          <w:rFonts w:hint="eastAsia" w:ascii="宋体" w:hAnsi="宋体"/>
          <w:color w:val="000000"/>
          <w:szCs w:val="21"/>
        </w:rPr>
      </w:pPr>
      <w:r>
        <w:rPr>
          <w:rFonts w:hint="eastAsia" w:ascii="宋体" w:hAnsi="宋体"/>
          <w:color w:val="000000"/>
          <w:szCs w:val="21"/>
        </w:rPr>
        <w:t>表1 抽样数量</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9"/>
        <w:gridCol w:w="3661"/>
        <w:gridCol w:w="1349"/>
        <w:gridCol w:w="1453"/>
        <w:gridCol w:w="1405"/>
      </w:tblGrid>
      <w:tr w14:paraId="6F2E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326" w:type="pct"/>
            <w:noWrap w:val="0"/>
            <w:vAlign w:val="center"/>
          </w:tcPr>
          <w:p w14:paraId="7F6E71C8">
            <w:pPr>
              <w:snapToGrid w:val="0"/>
              <w:spacing w:line="440" w:lineRule="exact"/>
              <w:jc w:val="center"/>
              <w:rPr>
                <w:rFonts w:hint="eastAsia"/>
                <w:color w:val="000000"/>
                <w:szCs w:val="21"/>
              </w:rPr>
            </w:pPr>
            <w:r>
              <w:rPr>
                <w:rFonts w:hint="eastAsia"/>
                <w:color w:val="000000"/>
                <w:szCs w:val="21"/>
              </w:rPr>
              <w:t>序号</w:t>
            </w:r>
          </w:p>
        </w:tc>
        <w:tc>
          <w:tcPr>
            <w:tcW w:w="2174" w:type="pct"/>
            <w:noWrap w:val="0"/>
            <w:vAlign w:val="center"/>
          </w:tcPr>
          <w:p w14:paraId="76A8BE8B">
            <w:pPr>
              <w:snapToGrid w:val="0"/>
              <w:spacing w:line="440" w:lineRule="exact"/>
              <w:jc w:val="center"/>
              <w:rPr>
                <w:rFonts w:hint="eastAsia"/>
                <w:color w:val="000000"/>
                <w:szCs w:val="21"/>
              </w:rPr>
            </w:pPr>
            <w:r>
              <w:rPr>
                <w:rFonts w:hint="eastAsia"/>
                <w:color w:val="000000"/>
                <w:szCs w:val="21"/>
              </w:rPr>
              <w:t>产品种类</w:t>
            </w:r>
          </w:p>
        </w:tc>
        <w:tc>
          <w:tcPr>
            <w:tcW w:w="801" w:type="pct"/>
            <w:noWrap w:val="0"/>
            <w:vAlign w:val="center"/>
          </w:tcPr>
          <w:p w14:paraId="3B98DC8A">
            <w:pPr>
              <w:snapToGrid w:val="0"/>
              <w:spacing w:line="440" w:lineRule="exact"/>
              <w:jc w:val="center"/>
              <w:rPr>
                <w:rFonts w:hint="eastAsia"/>
                <w:color w:val="000000"/>
                <w:szCs w:val="21"/>
              </w:rPr>
            </w:pPr>
            <w:r>
              <w:rPr>
                <w:rFonts w:hint="eastAsia"/>
                <w:color w:val="000000"/>
                <w:szCs w:val="21"/>
              </w:rPr>
              <w:t>抽样数量</w:t>
            </w:r>
          </w:p>
        </w:tc>
        <w:tc>
          <w:tcPr>
            <w:tcW w:w="863" w:type="pct"/>
            <w:noWrap w:val="0"/>
            <w:vAlign w:val="center"/>
          </w:tcPr>
          <w:p w14:paraId="09BE42EF">
            <w:pPr>
              <w:snapToGrid w:val="0"/>
              <w:spacing w:line="440" w:lineRule="exact"/>
              <w:jc w:val="center"/>
              <w:rPr>
                <w:rFonts w:hint="eastAsia"/>
                <w:color w:val="000000"/>
                <w:szCs w:val="21"/>
              </w:rPr>
            </w:pPr>
            <w:r>
              <w:rPr>
                <w:rFonts w:hint="eastAsia"/>
                <w:color w:val="000000"/>
                <w:szCs w:val="21"/>
              </w:rPr>
              <w:t>检验样品数量</w:t>
            </w:r>
          </w:p>
        </w:tc>
        <w:tc>
          <w:tcPr>
            <w:tcW w:w="834" w:type="pct"/>
            <w:noWrap w:val="0"/>
            <w:vAlign w:val="center"/>
          </w:tcPr>
          <w:p w14:paraId="3F9B7877">
            <w:pPr>
              <w:snapToGrid w:val="0"/>
              <w:spacing w:line="440" w:lineRule="exact"/>
              <w:jc w:val="center"/>
              <w:rPr>
                <w:rFonts w:hint="eastAsia"/>
                <w:color w:val="000000"/>
                <w:szCs w:val="21"/>
              </w:rPr>
            </w:pPr>
            <w:r>
              <w:rPr>
                <w:rFonts w:hint="eastAsia"/>
                <w:color w:val="000000"/>
                <w:szCs w:val="21"/>
              </w:rPr>
              <w:t>备用样品数量</w:t>
            </w:r>
          </w:p>
        </w:tc>
      </w:tr>
      <w:tr w14:paraId="0D73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326" w:type="pct"/>
            <w:noWrap w:val="0"/>
            <w:vAlign w:val="center"/>
          </w:tcPr>
          <w:p w14:paraId="47E12F2A">
            <w:pPr>
              <w:snapToGrid w:val="0"/>
              <w:jc w:val="center"/>
              <w:rPr>
                <w:rFonts w:hint="eastAsia"/>
                <w:color w:val="000000"/>
                <w:szCs w:val="21"/>
              </w:rPr>
            </w:pPr>
            <w:r>
              <w:rPr>
                <w:rFonts w:hint="eastAsia"/>
                <w:color w:val="000000"/>
                <w:szCs w:val="21"/>
                <w:vertAlign w:val="baseline"/>
                <w:lang w:val="en-US" w:eastAsia="zh-CN"/>
              </w:rPr>
              <w:t>1</w:t>
            </w:r>
          </w:p>
        </w:tc>
        <w:tc>
          <w:tcPr>
            <w:tcW w:w="2174" w:type="pct"/>
            <w:noWrap w:val="0"/>
            <w:vAlign w:val="center"/>
          </w:tcPr>
          <w:p w14:paraId="590643DF">
            <w:pPr>
              <w:snapToGrid w:val="0"/>
              <w:jc w:val="center"/>
              <w:rPr>
                <w:rFonts w:hint="eastAsia"/>
                <w:color w:val="000000"/>
                <w:szCs w:val="21"/>
              </w:rPr>
            </w:pPr>
            <w:r>
              <w:rPr>
                <w:rFonts w:hint="eastAsia"/>
                <w:color w:val="000000"/>
                <w:szCs w:val="21"/>
                <w:vertAlign w:val="baseline"/>
                <w:lang w:val="en-US" w:eastAsia="zh-CN"/>
              </w:rPr>
              <w:t>电动车充电器</w:t>
            </w:r>
            <w:r>
              <w:rPr>
                <w:rFonts w:hint="eastAsia"/>
                <w:color w:val="000000"/>
                <w:szCs w:val="21"/>
                <w:lang w:val="en-US" w:eastAsia="zh-CN"/>
              </w:rPr>
              <w:t>(GB 4706.1-2005、GB 4706.18-2014)</w:t>
            </w:r>
          </w:p>
        </w:tc>
        <w:tc>
          <w:tcPr>
            <w:tcW w:w="801" w:type="pct"/>
            <w:noWrap w:val="0"/>
            <w:vAlign w:val="center"/>
          </w:tcPr>
          <w:p w14:paraId="6E0491E8">
            <w:pPr>
              <w:snapToGrid w:val="0"/>
              <w:jc w:val="center"/>
              <w:rPr>
                <w:rFonts w:hint="eastAsia"/>
                <w:color w:val="000000"/>
                <w:szCs w:val="21"/>
              </w:rPr>
            </w:pPr>
            <w:r>
              <w:rPr>
                <w:rFonts w:hint="eastAsia"/>
                <w:color w:val="000000"/>
                <w:szCs w:val="21"/>
                <w:vertAlign w:val="baseline"/>
                <w:lang w:val="en-US" w:eastAsia="zh-CN"/>
              </w:rPr>
              <w:t>3个</w:t>
            </w:r>
          </w:p>
        </w:tc>
        <w:tc>
          <w:tcPr>
            <w:tcW w:w="863" w:type="pct"/>
            <w:noWrap w:val="0"/>
            <w:vAlign w:val="center"/>
          </w:tcPr>
          <w:p w14:paraId="2E4D052D">
            <w:pPr>
              <w:snapToGrid w:val="0"/>
              <w:jc w:val="center"/>
              <w:rPr>
                <w:rFonts w:hint="eastAsia"/>
                <w:color w:val="000000"/>
                <w:szCs w:val="21"/>
              </w:rPr>
            </w:pPr>
            <w:r>
              <w:rPr>
                <w:rFonts w:hint="eastAsia"/>
                <w:color w:val="000000"/>
                <w:szCs w:val="21"/>
                <w:vertAlign w:val="baseline"/>
                <w:lang w:val="en-US" w:eastAsia="zh-CN"/>
              </w:rPr>
              <w:t>2个</w:t>
            </w:r>
          </w:p>
        </w:tc>
        <w:tc>
          <w:tcPr>
            <w:tcW w:w="834" w:type="pct"/>
            <w:noWrap w:val="0"/>
            <w:vAlign w:val="center"/>
          </w:tcPr>
          <w:p w14:paraId="10561191">
            <w:pPr>
              <w:snapToGrid w:val="0"/>
              <w:jc w:val="center"/>
              <w:rPr>
                <w:rFonts w:hint="eastAsia"/>
                <w:color w:val="000000"/>
                <w:szCs w:val="21"/>
              </w:rPr>
            </w:pPr>
            <w:r>
              <w:rPr>
                <w:rFonts w:hint="eastAsia"/>
                <w:color w:val="000000"/>
                <w:szCs w:val="21"/>
                <w:vertAlign w:val="baseline"/>
                <w:lang w:val="en-US" w:eastAsia="zh-CN"/>
              </w:rPr>
              <w:t>1个</w:t>
            </w:r>
          </w:p>
        </w:tc>
      </w:tr>
      <w:tr w14:paraId="3809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326" w:type="pct"/>
            <w:noWrap w:val="0"/>
            <w:vAlign w:val="center"/>
          </w:tcPr>
          <w:p w14:paraId="789E81FF">
            <w:pPr>
              <w:snapToGrid w:val="0"/>
              <w:jc w:val="center"/>
              <w:rPr>
                <w:rFonts w:hint="eastAsia"/>
                <w:color w:val="000000"/>
                <w:szCs w:val="21"/>
              </w:rPr>
            </w:pPr>
            <w:r>
              <w:rPr>
                <w:rFonts w:hint="eastAsia"/>
                <w:color w:val="000000"/>
                <w:szCs w:val="21"/>
                <w:vertAlign w:val="baseline"/>
                <w:lang w:val="en-US" w:eastAsia="zh-CN"/>
              </w:rPr>
              <w:t>2</w:t>
            </w:r>
          </w:p>
        </w:tc>
        <w:tc>
          <w:tcPr>
            <w:tcW w:w="2174" w:type="pct"/>
            <w:noWrap w:val="0"/>
            <w:vAlign w:val="center"/>
          </w:tcPr>
          <w:p w14:paraId="676D4583">
            <w:pPr>
              <w:tabs>
                <w:tab w:val="left" w:pos="1701"/>
                <w:tab w:val="left" w:pos="2268"/>
              </w:tabs>
              <w:snapToGrid w:val="0"/>
              <w:spacing w:line="440" w:lineRule="exact"/>
              <w:jc w:val="center"/>
              <w:rPr>
                <w:rFonts w:hint="eastAsia"/>
                <w:color w:val="000000"/>
                <w:szCs w:val="21"/>
              </w:rPr>
            </w:pPr>
            <w:r>
              <w:rPr>
                <w:rFonts w:hint="eastAsia"/>
                <w:color w:val="000000"/>
                <w:szCs w:val="21"/>
                <w:vertAlign w:val="baseline"/>
                <w:lang w:val="en-US" w:eastAsia="zh-CN"/>
              </w:rPr>
              <w:t>电动车充电器</w:t>
            </w:r>
            <w:r>
              <w:rPr>
                <w:rFonts w:hint="eastAsia"/>
                <w:color w:val="000000"/>
                <w:szCs w:val="21"/>
                <w:lang w:val="en-US" w:eastAsia="zh-CN"/>
              </w:rPr>
              <w:t>(GB/T 36944-2018)</w:t>
            </w:r>
          </w:p>
        </w:tc>
        <w:tc>
          <w:tcPr>
            <w:tcW w:w="1349" w:type="dxa"/>
            <w:noWrap w:val="0"/>
            <w:vAlign w:val="center"/>
          </w:tcPr>
          <w:p w14:paraId="359B66F9">
            <w:pPr>
              <w:snapToGrid w:val="0"/>
              <w:jc w:val="center"/>
              <w:rPr>
                <w:rFonts w:hint="eastAsia"/>
                <w:color w:val="000000"/>
                <w:szCs w:val="21"/>
              </w:rPr>
            </w:pPr>
            <w:r>
              <w:rPr>
                <w:rFonts w:hint="eastAsia"/>
                <w:color w:val="000000"/>
                <w:szCs w:val="21"/>
                <w:vertAlign w:val="baseline"/>
                <w:lang w:val="en-US" w:eastAsia="zh-CN"/>
              </w:rPr>
              <w:t>3个</w:t>
            </w:r>
          </w:p>
        </w:tc>
        <w:tc>
          <w:tcPr>
            <w:tcW w:w="1453" w:type="dxa"/>
            <w:noWrap w:val="0"/>
            <w:vAlign w:val="center"/>
          </w:tcPr>
          <w:p w14:paraId="75549252">
            <w:pPr>
              <w:snapToGrid w:val="0"/>
              <w:jc w:val="center"/>
              <w:rPr>
                <w:rFonts w:hint="eastAsia"/>
                <w:color w:val="000000"/>
                <w:szCs w:val="21"/>
              </w:rPr>
            </w:pPr>
            <w:r>
              <w:rPr>
                <w:rFonts w:hint="eastAsia"/>
                <w:color w:val="000000"/>
                <w:szCs w:val="21"/>
                <w:vertAlign w:val="baseline"/>
                <w:lang w:val="en-US" w:eastAsia="zh-CN"/>
              </w:rPr>
              <w:t>2个</w:t>
            </w:r>
          </w:p>
        </w:tc>
        <w:tc>
          <w:tcPr>
            <w:tcW w:w="1405" w:type="dxa"/>
            <w:noWrap w:val="0"/>
            <w:vAlign w:val="center"/>
          </w:tcPr>
          <w:p w14:paraId="2BFF950A">
            <w:pPr>
              <w:snapToGrid w:val="0"/>
              <w:jc w:val="center"/>
              <w:rPr>
                <w:rFonts w:hint="eastAsia"/>
                <w:color w:val="000000"/>
                <w:szCs w:val="21"/>
              </w:rPr>
            </w:pPr>
            <w:r>
              <w:rPr>
                <w:rFonts w:hint="eastAsia"/>
                <w:color w:val="000000"/>
                <w:szCs w:val="21"/>
                <w:vertAlign w:val="baseline"/>
                <w:lang w:val="en-US" w:eastAsia="zh-CN"/>
              </w:rPr>
              <w:t>1个</w:t>
            </w:r>
          </w:p>
        </w:tc>
      </w:tr>
      <w:tr w14:paraId="608B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326" w:type="pct"/>
            <w:noWrap w:val="0"/>
            <w:vAlign w:val="center"/>
          </w:tcPr>
          <w:p w14:paraId="71125B90">
            <w:pPr>
              <w:snapToGrid w:val="0"/>
              <w:jc w:val="center"/>
              <w:rPr>
                <w:rFonts w:hint="eastAsia"/>
                <w:color w:val="000000"/>
                <w:szCs w:val="21"/>
              </w:rPr>
            </w:pPr>
            <w:r>
              <w:rPr>
                <w:rFonts w:hint="eastAsia"/>
                <w:color w:val="000000"/>
                <w:szCs w:val="21"/>
                <w:vertAlign w:val="baseline"/>
                <w:lang w:val="en-US" w:eastAsia="zh-CN"/>
              </w:rPr>
              <w:t>3</w:t>
            </w:r>
          </w:p>
        </w:tc>
        <w:tc>
          <w:tcPr>
            <w:tcW w:w="2174" w:type="pct"/>
            <w:noWrap w:val="0"/>
            <w:vAlign w:val="center"/>
          </w:tcPr>
          <w:p w14:paraId="7C2C2F77">
            <w:pPr>
              <w:tabs>
                <w:tab w:val="left" w:pos="1701"/>
                <w:tab w:val="left" w:pos="2268"/>
              </w:tabs>
              <w:snapToGrid w:val="0"/>
              <w:spacing w:line="440" w:lineRule="exact"/>
              <w:jc w:val="center"/>
              <w:rPr>
                <w:rFonts w:hint="eastAsia"/>
                <w:color w:val="000000"/>
                <w:szCs w:val="21"/>
              </w:rPr>
            </w:pPr>
            <w:r>
              <w:rPr>
                <w:rFonts w:hint="eastAsia"/>
                <w:color w:val="000000"/>
                <w:szCs w:val="21"/>
                <w:vertAlign w:val="baseline"/>
                <w:lang w:val="en-US" w:eastAsia="zh-CN"/>
              </w:rPr>
              <w:t>电动车充电器</w:t>
            </w:r>
            <w:r>
              <w:rPr>
                <w:rFonts w:hint="eastAsia"/>
                <w:color w:val="000000"/>
                <w:szCs w:val="21"/>
                <w:lang w:val="en-US" w:eastAsia="zh-CN"/>
              </w:rPr>
              <w:t>(QB/T 2947.1-2008、QB/T 2947.3-2008)</w:t>
            </w:r>
            <w:bookmarkStart w:id="0" w:name="_GoBack"/>
            <w:bookmarkEnd w:id="0"/>
          </w:p>
        </w:tc>
        <w:tc>
          <w:tcPr>
            <w:tcW w:w="1349" w:type="dxa"/>
            <w:noWrap w:val="0"/>
            <w:vAlign w:val="center"/>
          </w:tcPr>
          <w:p w14:paraId="60959D31">
            <w:pPr>
              <w:snapToGrid w:val="0"/>
              <w:jc w:val="center"/>
              <w:rPr>
                <w:rFonts w:hint="eastAsia"/>
                <w:color w:val="000000"/>
                <w:szCs w:val="21"/>
              </w:rPr>
            </w:pPr>
            <w:r>
              <w:rPr>
                <w:rFonts w:hint="eastAsia"/>
                <w:color w:val="000000"/>
                <w:szCs w:val="21"/>
                <w:vertAlign w:val="baseline"/>
                <w:lang w:val="en-US" w:eastAsia="zh-CN"/>
              </w:rPr>
              <w:t>3个</w:t>
            </w:r>
          </w:p>
        </w:tc>
        <w:tc>
          <w:tcPr>
            <w:tcW w:w="1453" w:type="dxa"/>
            <w:noWrap w:val="0"/>
            <w:vAlign w:val="center"/>
          </w:tcPr>
          <w:p w14:paraId="3579C646">
            <w:pPr>
              <w:snapToGrid w:val="0"/>
              <w:jc w:val="center"/>
              <w:rPr>
                <w:rFonts w:hint="eastAsia"/>
                <w:color w:val="000000"/>
                <w:szCs w:val="21"/>
              </w:rPr>
            </w:pPr>
            <w:r>
              <w:rPr>
                <w:rFonts w:hint="eastAsia"/>
                <w:color w:val="000000"/>
                <w:szCs w:val="21"/>
                <w:vertAlign w:val="baseline"/>
                <w:lang w:val="en-US" w:eastAsia="zh-CN"/>
              </w:rPr>
              <w:t>2个</w:t>
            </w:r>
          </w:p>
        </w:tc>
        <w:tc>
          <w:tcPr>
            <w:tcW w:w="1405" w:type="dxa"/>
            <w:noWrap w:val="0"/>
            <w:vAlign w:val="center"/>
          </w:tcPr>
          <w:p w14:paraId="43DB72CA">
            <w:pPr>
              <w:snapToGrid w:val="0"/>
              <w:jc w:val="center"/>
              <w:rPr>
                <w:rFonts w:hint="eastAsia"/>
                <w:color w:val="000000"/>
                <w:szCs w:val="21"/>
              </w:rPr>
            </w:pPr>
            <w:r>
              <w:rPr>
                <w:rFonts w:hint="eastAsia"/>
                <w:color w:val="000000"/>
                <w:szCs w:val="21"/>
                <w:vertAlign w:val="baseline"/>
                <w:lang w:val="en-US" w:eastAsia="zh-CN"/>
              </w:rPr>
              <w:t>1个</w:t>
            </w:r>
          </w:p>
        </w:tc>
      </w:tr>
    </w:tbl>
    <w:p w14:paraId="0F4FDC38">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1A0A5DE6">
      <w:pPr>
        <w:tabs>
          <w:tab w:val="left" w:pos="1701"/>
          <w:tab w:val="left" w:pos="2268"/>
        </w:tabs>
        <w:snapToGrid w:val="0"/>
        <w:spacing w:line="440" w:lineRule="exact"/>
        <w:jc w:val="center"/>
        <w:rPr>
          <w:rFonts w:hint="default" w:eastAsia="宋体"/>
          <w:color w:val="000000"/>
          <w:szCs w:val="21"/>
          <w:lang w:val="en-US" w:eastAsia="zh-CN"/>
        </w:rPr>
      </w:pPr>
      <w:r>
        <w:rPr>
          <w:rFonts w:hint="eastAsia" w:ascii="宋体" w:hAnsi="宋体"/>
          <w:color w:val="000000"/>
          <w:szCs w:val="21"/>
        </w:rPr>
        <w:t>表2</w:t>
      </w:r>
      <w:r>
        <w:rPr>
          <w:rFonts w:hint="eastAsia"/>
          <w:color w:val="000000"/>
          <w:szCs w:val="21"/>
        </w:rPr>
        <w:t xml:space="preserve"> </w:t>
      </w:r>
      <w:r>
        <w:rPr>
          <w:rFonts w:hint="eastAsia"/>
          <w:color w:val="000000"/>
          <w:szCs w:val="21"/>
          <w:vertAlign w:val="baseline"/>
          <w:lang w:val="en-US" w:eastAsia="zh-CN"/>
        </w:rPr>
        <w:t>电动车充电器</w:t>
      </w:r>
      <w:r>
        <w:rPr>
          <w:rFonts w:hint="eastAsia"/>
          <w:color w:val="000000"/>
          <w:szCs w:val="21"/>
          <w:lang w:val="en-US" w:eastAsia="zh-CN"/>
        </w:rPr>
        <w:t>(GB 4706.1-2005、GB 4706.18-2014)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对触及带电部件的防护</w:t>
            </w:r>
          </w:p>
        </w:tc>
        <w:tc>
          <w:tcPr>
            <w:tcW w:w="3473" w:type="dxa"/>
            <w:vAlign w:val="center"/>
          </w:tcPr>
          <w:p w14:paraId="7F16C27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tc>
      </w:tr>
      <w:tr w14:paraId="1D15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524976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3A9B9E6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工作温度下的泄漏电流和电气强度</w:t>
            </w:r>
          </w:p>
        </w:tc>
        <w:tc>
          <w:tcPr>
            <w:tcW w:w="3473" w:type="dxa"/>
            <w:vAlign w:val="center"/>
          </w:tcPr>
          <w:p w14:paraId="72ADE8A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tc>
      </w:tr>
      <w:tr w14:paraId="2B0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73FC24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4F871CA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非正常工作</w:t>
            </w:r>
          </w:p>
        </w:tc>
        <w:tc>
          <w:tcPr>
            <w:tcW w:w="3473" w:type="dxa"/>
            <w:vAlign w:val="center"/>
          </w:tcPr>
          <w:p w14:paraId="568034B0">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p w14:paraId="12D8393E">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4706.18-2014</w:t>
            </w:r>
          </w:p>
        </w:tc>
      </w:tr>
      <w:tr w14:paraId="5AD6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CF754C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1E5A7AC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机械强度</w:t>
            </w:r>
          </w:p>
        </w:tc>
        <w:tc>
          <w:tcPr>
            <w:tcW w:w="3473" w:type="dxa"/>
            <w:vAlign w:val="center"/>
          </w:tcPr>
          <w:p w14:paraId="6534F5B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p w14:paraId="6FAB6699">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4706.18-2014</w:t>
            </w:r>
          </w:p>
        </w:tc>
      </w:tr>
      <w:tr w14:paraId="2AB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AEF27A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465B01E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内部布线</w:t>
            </w:r>
          </w:p>
        </w:tc>
        <w:tc>
          <w:tcPr>
            <w:tcW w:w="3473" w:type="dxa"/>
            <w:vAlign w:val="center"/>
          </w:tcPr>
          <w:p w14:paraId="68C78E0E">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tc>
      </w:tr>
      <w:tr w14:paraId="7973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951CAD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05B80AF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电源连接和外部软线</w:t>
            </w:r>
          </w:p>
        </w:tc>
        <w:tc>
          <w:tcPr>
            <w:tcW w:w="3473" w:type="dxa"/>
            <w:vAlign w:val="center"/>
          </w:tcPr>
          <w:p w14:paraId="51CB1E1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p w14:paraId="742D32B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4706.18-2014</w:t>
            </w:r>
          </w:p>
        </w:tc>
      </w:tr>
      <w:tr w14:paraId="6E0E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F50AA7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shd w:val="clear" w:color="auto" w:fill="auto"/>
            <w:vAlign w:val="center"/>
          </w:tcPr>
          <w:p w14:paraId="7E494306">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泄漏电流</w:t>
            </w:r>
          </w:p>
        </w:tc>
        <w:tc>
          <w:tcPr>
            <w:tcW w:w="3473" w:type="dxa"/>
            <w:shd w:val="clear" w:color="auto" w:fill="auto"/>
            <w:vAlign w:val="center"/>
          </w:tcPr>
          <w:p w14:paraId="17854336">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4706.1-2005</w:t>
            </w:r>
          </w:p>
        </w:tc>
      </w:tr>
      <w:tr w14:paraId="0A3D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F94A71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shd w:val="clear" w:color="auto" w:fill="auto"/>
            <w:vAlign w:val="center"/>
          </w:tcPr>
          <w:p w14:paraId="4BBEFEDE">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电气强度</w:t>
            </w:r>
          </w:p>
        </w:tc>
        <w:tc>
          <w:tcPr>
            <w:tcW w:w="3473" w:type="dxa"/>
            <w:shd w:val="clear" w:color="auto" w:fill="auto"/>
            <w:vAlign w:val="center"/>
          </w:tcPr>
          <w:p w14:paraId="5326E368">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4706.1-2005</w:t>
            </w:r>
          </w:p>
        </w:tc>
      </w:tr>
    </w:tbl>
    <w:p w14:paraId="588BA286">
      <w:pPr>
        <w:snapToGrid w:val="0"/>
        <w:spacing w:line="440" w:lineRule="exact"/>
        <w:jc w:val="both"/>
        <w:rPr>
          <w:rFonts w:hint="default" w:eastAsia="宋体"/>
          <w:color w:val="000000"/>
          <w:szCs w:val="21"/>
          <w:lang w:val="en-US" w:eastAsia="zh-CN"/>
        </w:rPr>
      </w:pPr>
    </w:p>
    <w:p w14:paraId="6DA1283C">
      <w:pPr>
        <w:tabs>
          <w:tab w:val="left" w:pos="1701"/>
          <w:tab w:val="left" w:pos="2268"/>
        </w:tabs>
        <w:snapToGrid w:val="0"/>
        <w:spacing w:line="440" w:lineRule="exact"/>
        <w:jc w:val="center"/>
        <w:rPr>
          <w:rFonts w:eastAsia="黑体"/>
          <w:color w:val="000000"/>
          <w:szCs w:val="21"/>
        </w:rPr>
      </w:pPr>
      <w:r>
        <w:rPr>
          <w:rFonts w:hint="eastAsia" w:ascii="宋体" w:hAnsi="宋体"/>
          <w:color w:val="000000"/>
          <w:szCs w:val="21"/>
        </w:rPr>
        <w:t>表</w:t>
      </w:r>
      <w:r>
        <w:rPr>
          <w:rFonts w:hint="eastAsia" w:ascii="宋体" w:hAnsi="宋体"/>
          <w:color w:val="000000"/>
          <w:szCs w:val="21"/>
          <w:lang w:val="en-US" w:eastAsia="zh-CN"/>
        </w:rPr>
        <w:t>3</w:t>
      </w:r>
      <w:r>
        <w:rPr>
          <w:rFonts w:hint="eastAsia"/>
          <w:color w:val="000000"/>
          <w:szCs w:val="21"/>
        </w:rPr>
        <w:t xml:space="preserve"> </w:t>
      </w:r>
      <w:r>
        <w:rPr>
          <w:rFonts w:hint="eastAsia"/>
          <w:color w:val="000000"/>
          <w:szCs w:val="21"/>
          <w:vertAlign w:val="baseline"/>
          <w:lang w:val="en-US" w:eastAsia="zh-CN"/>
        </w:rPr>
        <w:t>电动车充电器</w:t>
      </w:r>
      <w:r>
        <w:rPr>
          <w:rFonts w:hint="eastAsia"/>
          <w:color w:val="000000"/>
          <w:szCs w:val="21"/>
          <w:lang w:val="en-US" w:eastAsia="zh-CN"/>
        </w:rPr>
        <w:t>(GB/T 36944-2018)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38F8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38C7B36">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325DF0FE">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5C74AB4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7B1D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405962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4AC528A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防触电保护</w:t>
            </w:r>
          </w:p>
        </w:tc>
        <w:tc>
          <w:tcPr>
            <w:tcW w:w="3473" w:type="dxa"/>
            <w:vAlign w:val="center"/>
          </w:tcPr>
          <w:p w14:paraId="54AECD3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4706.1-2005</w:t>
            </w:r>
          </w:p>
        </w:tc>
      </w:tr>
      <w:tr w14:paraId="006A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C701B8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shd w:val="clear" w:color="auto" w:fill="auto"/>
            <w:vAlign w:val="center"/>
          </w:tcPr>
          <w:p w14:paraId="26C1CA51">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内部布线</w:t>
            </w:r>
          </w:p>
        </w:tc>
        <w:tc>
          <w:tcPr>
            <w:tcW w:w="3473" w:type="dxa"/>
            <w:shd w:val="clear" w:color="auto" w:fill="auto"/>
            <w:vAlign w:val="center"/>
          </w:tcPr>
          <w:p w14:paraId="5F54E1B0">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4706.1-2005</w:t>
            </w:r>
          </w:p>
        </w:tc>
      </w:tr>
      <w:tr w14:paraId="7EAB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B2865A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shd w:val="clear" w:color="auto" w:fill="auto"/>
            <w:vAlign w:val="center"/>
          </w:tcPr>
          <w:p w14:paraId="51CA4152">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电源软线</w:t>
            </w:r>
          </w:p>
        </w:tc>
        <w:tc>
          <w:tcPr>
            <w:tcW w:w="3473" w:type="dxa"/>
            <w:shd w:val="clear" w:color="auto" w:fill="auto"/>
            <w:vAlign w:val="center"/>
          </w:tcPr>
          <w:p w14:paraId="28748031">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4706.1-2005</w:t>
            </w:r>
          </w:p>
        </w:tc>
      </w:tr>
      <w:tr w14:paraId="1CAE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89A74C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shd w:val="clear" w:color="auto" w:fill="auto"/>
            <w:vAlign w:val="center"/>
          </w:tcPr>
          <w:p w14:paraId="162C7B7E">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外壳冲击</w:t>
            </w:r>
          </w:p>
        </w:tc>
        <w:tc>
          <w:tcPr>
            <w:tcW w:w="3473" w:type="dxa"/>
            <w:shd w:val="clear" w:color="auto" w:fill="auto"/>
            <w:vAlign w:val="center"/>
          </w:tcPr>
          <w:p w14:paraId="14301042">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36944-2018</w:t>
            </w:r>
          </w:p>
        </w:tc>
      </w:tr>
      <w:tr w14:paraId="43BB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074E8D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shd w:val="clear" w:color="auto" w:fill="auto"/>
            <w:vAlign w:val="center"/>
          </w:tcPr>
          <w:p w14:paraId="19D7393E">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跌落</w:t>
            </w:r>
          </w:p>
        </w:tc>
        <w:tc>
          <w:tcPr>
            <w:tcW w:w="3473" w:type="dxa"/>
            <w:shd w:val="clear" w:color="auto" w:fill="auto"/>
            <w:vAlign w:val="center"/>
          </w:tcPr>
          <w:p w14:paraId="29D0F6AF">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36944-2018</w:t>
            </w:r>
          </w:p>
        </w:tc>
      </w:tr>
      <w:tr w14:paraId="0349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5BD694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shd w:val="clear" w:color="auto" w:fill="auto"/>
            <w:vAlign w:val="center"/>
          </w:tcPr>
          <w:p w14:paraId="204C5D00">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超温保护</w:t>
            </w:r>
          </w:p>
        </w:tc>
        <w:tc>
          <w:tcPr>
            <w:tcW w:w="3473" w:type="dxa"/>
            <w:shd w:val="clear" w:color="auto" w:fill="auto"/>
            <w:vAlign w:val="center"/>
          </w:tcPr>
          <w:p w14:paraId="3658FCDB">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GB/T 36944-2018</w:t>
            </w:r>
          </w:p>
        </w:tc>
      </w:tr>
    </w:tbl>
    <w:p w14:paraId="6C4FCB89">
      <w:pPr>
        <w:snapToGrid w:val="0"/>
        <w:spacing w:line="440" w:lineRule="exact"/>
        <w:ind w:firstLine="420" w:firstLineChars="200"/>
        <w:rPr>
          <w:color w:val="000000"/>
          <w:szCs w:val="21"/>
        </w:rPr>
      </w:pPr>
    </w:p>
    <w:p w14:paraId="1FFCF7FA">
      <w:pPr>
        <w:tabs>
          <w:tab w:val="left" w:pos="1701"/>
          <w:tab w:val="left" w:pos="2268"/>
        </w:tabs>
        <w:snapToGrid w:val="0"/>
        <w:spacing w:line="440" w:lineRule="exact"/>
        <w:jc w:val="center"/>
        <w:rPr>
          <w:rFonts w:eastAsia="黑体"/>
          <w:color w:val="000000"/>
          <w:szCs w:val="21"/>
        </w:rPr>
      </w:pPr>
      <w:r>
        <w:rPr>
          <w:rFonts w:hint="eastAsia" w:ascii="宋体" w:hAnsi="宋体"/>
          <w:color w:val="000000"/>
          <w:szCs w:val="21"/>
        </w:rPr>
        <w:t>表</w:t>
      </w:r>
      <w:r>
        <w:rPr>
          <w:rFonts w:hint="eastAsia" w:ascii="宋体" w:hAnsi="宋体"/>
          <w:color w:val="000000"/>
          <w:szCs w:val="21"/>
          <w:lang w:val="en-US" w:eastAsia="zh-CN"/>
        </w:rPr>
        <w:t>4</w:t>
      </w:r>
      <w:r>
        <w:rPr>
          <w:rFonts w:hint="eastAsia"/>
          <w:color w:val="000000"/>
          <w:szCs w:val="21"/>
          <w:vertAlign w:val="baseline"/>
          <w:lang w:val="en-US" w:eastAsia="zh-CN"/>
        </w:rPr>
        <w:t>电动车充电器</w:t>
      </w:r>
      <w:r>
        <w:rPr>
          <w:rFonts w:hint="eastAsia"/>
          <w:color w:val="000000"/>
          <w:szCs w:val="21"/>
        </w:rPr>
        <w:t xml:space="preserve"> </w:t>
      </w:r>
      <w:r>
        <w:rPr>
          <w:rFonts w:hint="eastAsia"/>
          <w:color w:val="000000"/>
          <w:szCs w:val="21"/>
          <w:lang w:val="en-US" w:eastAsia="zh-CN"/>
        </w:rPr>
        <w:t>(QB/T 2947.1-2008、QB/T 2947.3-2008)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233E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39" w:type="dxa"/>
            <w:vAlign w:val="center"/>
          </w:tcPr>
          <w:p w14:paraId="7AA8FD1F">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4A2F5B3">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5D156E77">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258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96F38D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53BC655F">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对触及带电部件的防护</w:t>
            </w:r>
          </w:p>
        </w:tc>
        <w:tc>
          <w:tcPr>
            <w:tcW w:w="3473" w:type="dxa"/>
            <w:vAlign w:val="center"/>
          </w:tcPr>
          <w:p w14:paraId="2DCDDD46">
            <w:pPr>
              <w:snapToGrid w:val="0"/>
              <w:spacing w:line="440" w:lineRule="exact"/>
              <w:jc w:val="center"/>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GB 4706.1-2005</w:t>
            </w:r>
          </w:p>
        </w:tc>
      </w:tr>
      <w:tr w14:paraId="051C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34E115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24137AE8">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工作温度下的泄漏电流和电气强度</w:t>
            </w:r>
          </w:p>
        </w:tc>
        <w:tc>
          <w:tcPr>
            <w:tcW w:w="3473" w:type="dxa"/>
            <w:vAlign w:val="center"/>
          </w:tcPr>
          <w:p w14:paraId="7827A7EF">
            <w:pPr>
              <w:snapToGrid w:val="0"/>
              <w:spacing w:line="440" w:lineRule="exact"/>
              <w:jc w:val="center"/>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GB 4706.1-2005</w:t>
            </w:r>
          </w:p>
          <w:p w14:paraId="6DD116BD">
            <w:pPr>
              <w:snapToGrid w:val="0"/>
              <w:spacing w:line="440" w:lineRule="exact"/>
              <w:jc w:val="center"/>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GB 4706.18-2005</w:t>
            </w:r>
          </w:p>
        </w:tc>
      </w:tr>
      <w:tr w14:paraId="1153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3E9351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5FC6CEBE">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过载保护</w:t>
            </w:r>
          </w:p>
        </w:tc>
        <w:tc>
          <w:tcPr>
            <w:tcW w:w="3473" w:type="dxa"/>
            <w:vAlign w:val="center"/>
          </w:tcPr>
          <w:p w14:paraId="4971D559">
            <w:pPr>
              <w:snapToGrid w:val="0"/>
              <w:spacing w:line="440" w:lineRule="exact"/>
              <w:jc w:val="center"/>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GB 4706.18-2005</w:t>
            </w:r>
          </w:p>
        </w:tc>
      </w:tr>
      <w:tr w14:paraId="0353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5D4DC5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1F9C6517">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机械强度</w:t>
            </w:r>
          </w:p>
        </w:tc>
        <w:tc>
          <w:tcPr>
            <w:tcW w:w="3473" w:type="dxa"/>
            <w:vAlign w:val="center"/>
          </w:tcPr>
          <w:p w14:paraId="1AC3F42E">
            <w:pPr>
              <w:snapToGrid w:val="0"/>
              <w:spacing w:line="440" w:lineRule="exact"/>
              <w:jc w:val="center"/>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GB 4706.18-2005</w:t>
            </w:r>
          </w:p>
        </w:tc>
      </w:tr>
      <w:tr w14:paraId="09CC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75F7EE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13E4F39C">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布线</w:t>
            </w:r>
          </w:p>
        </w:tc>
        <w:tc>
          <w:tcPr>
            <w:tcW w:w="3473" w:type="dxa"/>
            <w:vAlign w:val="center"/>
          </w:tcPr>
          <w:p w14:paraId="755C7143">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GB 4706.1-2005</w:t>
            </w:r>
          </w:p>
        </w:tc>
      </w:tr>
      <w:tr w14:paraId="610B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D421FE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32E129D0">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输入、输出线及插头</w:t>
            </w:r>
          </w:p>
        </w:tc>
        <w:tc>
          <w:tcPr>
            <w:tcW w:w="3473" w:type="dxa"/>
            <w:vAlign w:val="center"/>
          </w:tcPr>
          <w:p w14:paraId="31CE90FA">
            <w:pPr>
              <w:snapToGrid w:val="0"/>
              <w:spacing w:line="4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QB/T 2947.1-2008</w:t>
            </w:r>
          </w:p>
        </w:tc>
      </w:tr>
    </w:tbl>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4706.18-2014 家用和类似用途电器的安全 电池充电器的特殊要求</w:t>
      </w:r>
    </w:p>
    <w:p w14:paraId="53873BFA">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4706.1-2005 家用和类似用途电器的安全 第1部分：通用要求</w:t>
      </w:r>
    </w:p>
    <w:p w14:paraId="57D6A58D">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36944-2018电动自行车用充电器技术要求</w:t>
      </w:r>
    </w:p>
    <w:p w14:paraId="05B29334">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QB/T 2947.1-2008电动自行车用蓄电池及充电器 第1部分：密封铅酸蓄电池及充电器</w:t>
      </w:r>
    </w:p>
    <w:p w14:paraId="264F204A">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QB/T 2947.3-2008电动自行车用蓄电池及充电器 第3部分：锂离子蓄电池及充电器</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40AF4DC1">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0280289"/>
    <w:rsid w:val="04333FF8"/>
    <w:rsid w:val="09F2225F"/>
    <w:rsid w:val="0D19796D"/>
    <w:rsid w:val="1447675E"/>
    <w:rsid w:val="15443D54"/>
    <w:rsid w:val="1B403722"/>
    <w:rsid w:val="1BBE4697"/>
    <w:rsid w:val="1CF163A7"/>
    <w:rsid w:val="21EE1107"/>
    <w:rsid w:val="25DF3AF4"/>
    <w:rsid w:val="26165E5C"/>
    <w:rsid w:val="27701672"/>
    <w:rsid w:val="2ACD3FAF"/>
    <w:rsid w:val="2AFF7B61"/>
    <w:rsid w:val="348F3736"/>
    <w:rsid w:val="369B4675"/>
    <w:rsid w:val="3A540E1C"/>
    <w:rsid w:val="3AA82343"/>
    <w:rsid w:val="3C255C79"/>
    <w:rsid w:val="3C9E39FD"/>
    <w:rsid w:val="40904D96"/>
    <w:rsid w:val="44937F9B"/>
    <w:rsid w:val="4721404E"/>
    <w:rsid w:val="49B04D70"/>
    <w:rsid w:val="507908EE"/>
    <w:rsid w:val="522E2F34"/>
    <w:rsid w:val="530F7A0D"/>
    <w:rsid w:val="5551190C"/>
    <w:rsid w:val="5A567682"/>
    <w:rsid w:val="5C0748DB"/>
    <w:rsid w:val="5E4E4E2C"/>
    <w:rsid w:val="5EA66A16"/>
    <w:rsid w:val="625C73EB"/>
    <w:rsid w:val="650669CB"/>
    <w:rsid w:val="660364FC"/>
    <w:rsid w:val="684A6664"/>
    <w:rsid w:val="6A7E6BAB"/>
    <w:rsid w:val="6A811342"/>
    <w:rsid w:val="6B8D6C10"/>
    <w:rsid w:val="6DA7451F"/>
    <w:rsid w:val="6F3F1B91"/>
    <w:rsid w:val="702B4DF4"/>
    <w:rsid w:val="72321ACB"/>
    <w:rsid w:val="75B01AD0"/>
    <w:rsid w:val="78547D9F"/>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986</Words>
  <Characters>1437</Characters>
  <Lines>0</Lines>
  <Paragraphs>0</Paragraphs>
  <TotalTime>0</TotalTime>
  <ScaleCrop>false</ScaleCrop>
  <LinksUpToDate>false</LinksUpToDate>
  <CharactersWithSpaces>1487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A2DF55E6C71A4E6FA9BDE9A498FE3CAA_13</vt:lpwstr>
  </property>
  <property fmtid="{D5CDD505-2E9C-101B-9397-08002B2CF9AE}" pid="4" name="KSOTemplateDocerSaveRecord">
    <vt:lpwstr>eyJoZGlkIjoiNWNkZGY4NTNkYTNlZDAyNmJkNzQwY2RmNmEzMmE2NDAiLCJ1c2VySWQiOiIxNDQ1NjU1MDYxIn0=</vt:lpwstr>
  </property>
</Properties>
</file>