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山西省临汾市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1410</w:t>
      </w:r>
      <w:r>
        <w:rPr>
          <w:rFonts w:hint="eastAsia"/>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024</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BPvySTLAQAAYQMA&#10;AA4AAABkcnMvZTJvRG9jLnhtbK1TzW4TMRC+I/EOlu9kk1QtsMqmh1TlUiBSywM4tjdrYXussZPd&#10;vAQvgMQNThy5920oj8HY+aHADbGH0Xp+Ps/3zXh2OTjLthqjAd/wyWjMmfYSlPHrhr+7u372grOY&#10;hFfCgtcN3+nIL+dPn8z6UOspdGCVRkYgPtZ9aHiXUqirKspOOxFHELSnYAvoRKIjriuFoid0Z6vp&#10;eHxR9YAqIEgdI3mv9kE+L/htq2V627ZRJ2YbTr2lYrHYVbbVfCbqNYrQGXloQ/xDF04YT5eeoK5E&#10;EmyD5i8oZyRChDaNJLgK2tZIXTgQm8n4Dza3nQi6cCFxYjjJFP8frHyzXSIzquHPzzjzwtGMHj5+&#10;+/7h84/7T2Qfvn5hFCGZ+hBryl74JWaicvC34Qbk+8g8LDrh17q0e7cLBJFwo3NR9VtVPsRA9636&#10;16AoTWwSFNmGFl1GJUHYUKazO01HD4lJcl5MSKIzGqI8xipRHwsDxvRKg2P5p+HW+CycqMX2Jqbc&#10;iKiPKdnt4dpYW4ZvPesb/vJ8el4KIlijcjCnRVyvFhbZVuT1KV9hRZHHaQgbr/aXWH8gnXnuRVuB&#10;2i3xKAbNsXRz2Lm8KI/PpfrXy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AT78kkywEA&#10;AGEDAAAOAAAAAAAAAAEAIAAAAD0BAABkcnMvZTJvRG9jLnhtbFBLBQYAAAAABgAGAFkBAAB6BQAA&#10;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学校食堂食材配送及验收管理规范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8"/>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临汾市</w:t>
      </w:r>
      <w:r>
        <w:rPr>
          <w:rFonts w:hAnsi="黑体"/>
          <w:w w:val="100"/>
          <w:sz w:val="28"/>
        </w:rPr>
        <w:t>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1"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xBAeNckBAABfAwAA&#10;DgAAAGRycy9lMm9Eb2MueG1srVNLjhMxEN0jcQfLe9JJUEbQSmcWGQ2bASLNcICK7U5b2C7LdtKd&#10;S3ABJHawYsme28xwDMrOhwF2iF6U2q6q53rv2fPLwRq2UyFqdA2fjMacKSdQardp+Lu762cvOIsJ&#10;nASDTjV8ryK/XDx9Mu99rabYoZEqMAJxse59w7uUfF1VUXTKQhyhV46SLQYLiZZhU8kAPaFbU03H&#10;44uqxyB9QKFipN2rQ5IvCn7bKpHetm1UiZmG02ypxFDiOsdqMYd6E8B3WhzHgH+YwoJ2dOgZ6goS&#10;sG3Qf0FZLQJGbNNIoK2wbbVQhQOxmYz/YHPbgVeFC4kT/Vmm+P9gxZvdKjAtyTvOHFiy6OHjt/sP&#10;n398/0Tx4esXNssi9T7WVLt0q5BpisHd+hsU7yNzuOzAbVQZ9m7vCSGFrcpN1W9deRE9nbbuX6Ok&#10;MtgmLKINbbAZleRgQ/Fmf/ZGDYkJ2ryYkEDPyUJxylVQnxp9iOmVQsvyT8ONdlk2qGF3E1MeBOpT&#10;Sd52eK2NKdYbx/qGv5xNZ6UhotEyJ3NZDJv10gS2g3x5yldYUeZxWcCtk4dDjDuSzjwPoq1R7lfh&#10;JAa5WKY53rh8TR6vS/e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DEEB41yQEAAF8D&#10;AAAOAAAAAAAAAAEAIAAAADwBAABkcnMvZTJvRG9jLnhtbFBLBQYAAAAABgAGAFkBAAB3BQAAAAA=&#10;">
                <v:fill on="f" focussize="0,0"/>
                <v:stroke color="#000000" joinstyle="round"/>
                <v:imagedata o:title=""/>
                <o:lock v:ext="edit" aspectratio="f"/>
                <w10:anchorlock/>
              </v:line>
            </w:pict>
          </mc:Fallback>
        </mc:AlternateContent>
      </w:r>
    </w:p>
    <w:p>
      <w:pPr>
        <w:pStyle w:val="91"/>
        <w:spacing w:after="468"/>
      </w:pPr>
      <w:bookmarkStart w:id="20" w:name="BookMark1"/>
      <w:r>
        <w:rPr>
          <w:spacing w:val="320"/>
        </w:rPr>
        <w:t>目</w:t>
      </w:r>
      <w: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"_Toc169629958" </w:instrText>
      </w:r>
      <w:r>
        <w:fldChar w:fldCharType="separate"/>
      </w:r>
      <w:r>
        <w:rPr>
          <w:rStyle w:val="32"/>
        </w:rPr>
        <w:t>1  范围</w:t>
      </w:r>
      <w:r>
        <w:tab/>
      </w:r>
      <w:r>
        <w:fldChar w:fldCharType="begin"/>
      </w:r>
      <w:r>
        <w:instrText xml:space="preserve"> PAGEREF _Toc169629958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"_Toc169629959" </w:instrText>
      </w:r>
      <w:r>
        <w:fldChar w:fldCharType="separate"/>
      </w:r>
      <w:r>
        <w:rPr>
          <w:rStyle w:val="32"/>
        </w:rPr>
        <w:t>2  规范性引用文件</w:t>
      </w:r>
      <w:r>
        <w:tab/>
      </w:r>
      <w:r>
        <w:fldChar w:fldCharType="begin"/>
      </w:r>
      <w:r>
        <w:instrText xml:space="preserve"> PAGEREF _Toc169629959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"_Toc169629960" </w:instrText>
      </w:r>
      <w:r>
        <w:fldChar w:fldCharType="separate"/>
      </w:r>
      <w:r>
        <w:rPr>
          <w:rStyle w:val="32"/>
        </w:rPr>
        <w:t>3  术语和定义</w:t>
      </w:r>
      <w:r>
        <w:tab/>
      </w:r>
      <w:r>
        <w:fldChar w:fldCharType="begin"/>
      </w:r>
      <w:r>
        <w:instrText xml:space="preserve"> PAGEREF _Toc169629960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"_Toc169629961" </w:instrText>
      </w:r>
      <w:r>
        <w:fldChar w:fldCharType="separate"/>
      </w:r>
      <w:r>
        <w:rPr>
          <w:rStyle w:val="32"/>
        </w:rPr>
        <w:t>4  基本要求</w:t>
      </w:r>
      <w:r>
        <w:tab/>
      </w:r>
      <w:r>
        <w:fldChar w:fldCharType="begin"/>
      </w:r>
      <w:r>
        <w:instrText xml:space="preserve"> PAGEREF _Toc169629961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"_Toc169629962" </w:instrText>
      </w:r>
      <w:r>
        <w:fldChar w:fldCharType="separate"/>
      </w:r>
      <w:r>
        <w:rPr>
          <w:rStyle w:val="32"/>
        </w:rPr>
        <w:t>5  配送</w:t>
      </w:r>
      <w:r>
        <w:tab/>
      </w:r>
      <w:r>
        <w:fldChar w:fldCharType="begin"/>
      </w:r>
      <w:r>
        <w:instrText xml:space="preserve"> PAGEREF _Toc169629962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"_Toc169629963" </w:instrText>
      </w:r>
      <w:r>
        <w:fldChar w:fldCharType="separate"/>
      </w:r>
      <w:r>
        <w:rPr>
          <w:rStyle w:val="32"/>
        </w:rPr>
        <w:t>6  验收</w:t>
      </w:r>
      <w:r>
        <w:tab/>
      </w:r>
      <w:r>
        <w:fldChar w:fldCharType="begin"/>
      </w:r>
      <w:r>
        <w:instrText xml:space="preserve"> PAGEREF _Toc169629963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"_Toc169629964" </w:instrText>
      </w:r>
      <w:r>
        <w:fldChar w:fldCharType="separate"/>
      </w:r>
      <w:r>
        <w:rPr>
          <w:rStyle w:val="32"/>
        </w:rPr>
        <w:t>7  记录</w:t>
      </w:r>
      <w:r>
        <w:tab/>
      </w:r>
      <w:r>
        <w:fldChar w:fldCharType="begin"/>
      </w:r>
      <w:r>
        <w:instrText xml:space="preserve"> PAGEREF _Toc169629964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pgSz w:w="11906" w:h="16838"/>
          <w:pgMar w:top="1830" w:right="1134" w:bottom="1134" w:left="1134" w:header="1418" w:footer="1134" w:gutter="284"/>
          <w:pgNumType w:fmt="upperRoman" w:start="1"/>
          <w:cols w:space="425" w:num="1"/>
          <w:formProt w:val="0"/>
          <w:docGrid w:type="lines" w:linePitch="312" w:charSpace="0"/>
        </w:sectPr>
      </w:pPr>
      <w:r>
        <w:fldChar w:fldCharType="end"/>
      </w: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前    言</w:t>
      </w:r>
    </w:p>
    <w:p>
      <w:pPr>
        <w:spacing w:line="360" w:lineRule="auto"/>
        <w:jc w:val="center"/>
        <w:rPr>
          <w:rFonts w:ascii="黑体" w:hAnsi="黑体" w:eastAsia="黑体"/>
          <w:sz w:val="32"/>
          <w:szCs w:val="32"/>
        </w:rPr>
      </w:pPr>
    </w:p>
    <w:p>
      <w:pPr>
        <w:spacing w:line="360" w:lineRule="auto"/>
        <w:ind w:firstLine="420" w:firstLineChars="200"/>
        <w:jc w:val="left"/>
        <w:rPr>
          <w:kern w:val="0"/>
        </w:rPr>
      </w:pPr>
      <w:r>
        <w:rPr>
          <w:rFonts w:hint="eastAsia"/>
          <w:kern w:val="0"/>
        </w:rPr>
        <w:t>本文件按照GB/T 1.1-2020《标准化工作导则  第1部分：标准化文件的结构和起草规则》的规定起草。</w:t>
      </w:r>
    </w:p>
    <w:p>
      <w:pPr>
        <w:spacing w:line="360" w:lineRule="auto"/>
        <w:ind w:firstLine="420" w:firstLineChars="200"/>
        <w:jc w:val="left"/>
        <w:rPr>
          <w:kern w:val="0"/>
        </w:rPr>
      </w:pPr>
      <w:r>
        <w:rPr>
          <w:rFonts w:hint="eastAsia"/>
          <w:kern w:val="0"/>
        </w:rPr>
        <w:t>本文件由临汾市市场监督管理局提出、组织实施和监督实施。</w:t>
      </w:r>
    </w:p>
    <w:p>
      <w:pPr>
        <w:spacing w:line="360" w:lineRule="auto"/>
        <w:ind w:firstLine="420" w:firstLineChars="200"/>
        <w:jc w:val="left"/>
        <w:rPr>
          <w:kern w:val="0"/>
        </w:rPr>
      </w:pPr>
      <w:r>
        <w:rPr>
          <w:rFonts w:hint="eastAsia"/>
          <w:kern w:val="0"/>
        </w:rPr>
        <w:t>临汾市市场监督管理局对标准的组织实施情况进行监督检查。</w:t>
      </w:r>
    </w:p>
    <w:p>
      <w:pPr>
        <w:spacing w:line="360" w:lineRule="auto"/>
        <w:ind w:firstLine="420" w:firstLineChars="200"/>
        <w:jc w:val="left"/>
        <w:rPr>
          <w:kern w:val="0"/>
        </w:rPr>
      </w:pPr>
      <w:r>
        <w:rPr>
          <w:rFonts w:hint="eastAsia"/>
          <w:kern w:val="0"/>
        </w:rPr>
        <w:t>本文件由临汾市餐饮服务标准化专家组归口。</w:t>
      </w:r>
    </w:p>
    <w:p>
      <w:pPr>
        <w:spacing w:line="360" w:lineRule="auto"/>
        <w:ind w:firstLine="420" w:firstLineChars="200"/>
        <w:jc w:val="left"/>
        <w:rPr>
          <w:color w:val="FF0000"/>
          <w:kern w:val="0"/>
        </w:rPr>
      </w:pPr>
      <w:r>
        <w:rPr>
          <w:rFonts w:hint="eastAsia"/>
          <w:color w:val="FF0000"/>
          <w:kern w:val="0"/>
        </w:rPr>
        <w:t>本文件起草单位：浮山县综合行政执法局（市场监督管理局）、浮山县文昌幼儿园、浮山县第三中学校、浮山县弘寿元餐饮有限公司。</w:t>
      </w:r>
    </w:p>
    <w:p>
      <w:pPr>
        <w:spacing w:line="360" w:lineRule="auto"/>
        <w:ind w:firstLine="420" w:firstLineChars="200"/>
        <w:jc w:val="left"/>
        <w:rPr>
          <w:color w:val="FF0000"/>
          <w:kern w:val="0"/>
        </w:rPr>
      </w:pPr>
      <w:r>
        <w:rPr>
          <w:rFonts w:hint="eastAsia"/>
          <w:color w:val="FF0000"/>
          <w:kern w:val="0"/>
        </w:rPr>
        <w:t>本文件主要起草人：康忠强、程荣华、陕海鹏、贾建霞、张建亮、段玉林。</w:t>
      </w:r>
      <w:bookmarkStart w:id="80" w:name="_GoBack"/>
      <w:bookmarkEnd w:id="80"/>
    </w:p>
    <w:p>
      <w:pPr>
        <w:spacing w:line="360" w:lineRule="auto"/>
        <w:ind w:firstLine="420" w:firstLineChars="200"/>
        <w:jc w:val="left"/>
        <w:rPr>
          <w:kern w:val="0"/>
        </w:rPr>
      </w:pPr>
      <w:r>
        <w:rPr>
          <w:rFonts w:hint="eastAsia"/>
          <w:kern w:val="0"/>
        </w:rPr>
        <w:t>本文件发布实施后，任何单位和个人如有问题和意见建议，均可以通过来电和来函等方式进行反馈，我们将及时答复并认真处理，根据实际情况依法进行评估及复审。</w:t>
      </w:r>
    </w:p>
    <w:p>
      <w:pPr>
        <w:spacing w:line="360" w:lineRule="auto"/>
        <w:ind w:firstLine="420" w:firstLineChars="200"/>
        <w:jc w:val="left"/>
        <w:rPr>
          <w:kern w:val="0"/>
        </w:rPr>
      </w:pPr>
      <w:r>
        <w:rPr>
          <w:rFonts w:hint="eastAsia"/>
          <w:kern w:val="0"/>
        </w:rPr>
        <w:t>提出和监督实施部门通讯地址：临汾市尧都区滨河街道西大街   联系电话：0357-2029041</w:t>
      </w:r>
    </w:p>
    <w:p>
      <w:pPr>
        <w:spacing w:line="360" w:lineRule="auto"/>
        <w:ind w:firstLine="420" w:firstLineChars="200"/>
        <w:jc w:val="left"/>
        <w:rPr>
          <w:kern w:val="0"/>
        </w:rPr>
      </w:pPr>
      <w:r>
        <w:rPr>
          <w:rFonts w:hint="eastAsia"/>
          <w:kern w:val="0"/>
        </w:rPr>
        <w:t>技术归口单位通讯地址：临汾市尧都区滨河街道西大街         联系电话：0357-2212298</w:t>
      </w:r>
    </w:p>
    <w:p>
      <w:pPr>
        <w:spacing w:line="360" w:lineRule="auto"/>
        <w:ind w:firstLine="420" w:firstLineChars="200"/>
        <w:jc w:val="left"/>
        <w:rPr>
          <w:kern w:val="0"/>
        </w:rPr>
      </w:pPr>
      <w:r>
        <w:rPr>
          <w:rFonts w:hint="eastAsia"/>
          <w:color w:val="FF0000"/>
          <w:kern w:val="0"/>
        </w:rPr>
        <w:t>主持起草单位通讯地址：浮山县尧山西路187号               联系电话：0357-8122301</w:t>
      </w: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sdt>
      <w:sdtPr>
        <w:tag w:val="NEW_STAND_NAME"/>
        <w:id w:val="595910757"/>
        <w:lock w:val="sdtLocked"/>
        <w:placeholder>
          <w:docPart w:val="2213A39F67D3409AB867FD2E9948C828"/>
        </w:placeholder>
      </w:sdtPr>
      <w:sdtContent>
        <w:p>
          <w:pPr>
            <w:pStyle w:val="177"/>
            <w:spacing w:before="3" w:beforeLines="1" w:after="686" w:afterLines="220"/>
          </w:pPr>
          <w:bookmarkStart w:id="22" w:name="NEW_STAND_NAME"/>
          <w:r>
            <w:rPr>
              <w:rFonts w:hint="eastAsia"/>
            </w:rPr>
            <w:t>学校食堂食材配送及验收管理规范</w:t>
          </w:r>
        </w:p>
      </w:sdtContent>
    </w:sdt>
    <w:bookmarkEnd w:id="22"/>
    <w:p>
      <w:pPr>
        <w:pStyle w:val="104"/>
        <w:spacing w:before="312" w:after="312"/>
      </w:pPr>
      <w:bookmarkStart w:id="23" w:name="_Toc26648465"/>
      <w:bookmarkStart w:id="24" w:name="_Toc169629958"/>
      <w:bookmarkStart w:id="25" w:name="_Toc26986530"/>
      <w:bookmarkStart w:id="26" w:name="_Toc164068198"/>
      <w:bookmarkStart w:id="27" w:name="_Toc26986771"/>
      <w:bookmarkStart w:id="28" w:name="_Toc162359950"/>
      <w:bookmarkStart w:id="29" w:name="_Toc24884218"/>
      <w:bookmarkStart w:id="30" w:name="_Toc162315755"/>
      <w:bookmarkStart w:id="31" w:name="_Toc24884211"/>
      <w:bookmarkStart w:id="32" w:name="_Toc17233325"/>
      <w:bookmarkStart w:id="33" w:name="_Toc164068327"/>
      <w:bookmarkStart w:id="34" w:name="_Toc162341496"/>
      <w:bookmarkStart w:id="35" w:name="_Toc162359870"/>
      <w:bookmarkStart w:id="36" w:name="_Toc17233333"/>
      <w:bookmarkStart w:id="37" w:name="_Toc169629810"/>
      <w:bookmarkStart w:id="38" w:name="_Toc26718930"/>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r>
        <w:rPr>
          <w:rFonts w:hint="eastAsia"/>
        </w:rPr>
        <w:t>本文件规定了中小学学校食堂食材配送及验收的基本要求、配送、验收和记录。</w:t>
      </w:r>
    </w:p>
    <w:p>
      <w:pPr>
        <w:pStyle w:val="56"/>
        <w:ind w:firstLine="420"/>
      </w:pPr>
      <w:r>
        <w:rPr>
          <w:rFonts w:hint="eastAsia"/>
        </w:rPr>
        <w:t>本文件适用于中小学校食堂食材配送及验收。</w:t>
      </w:r>
    </w:p>
    <w:p>
      <w:pPr>
        <w:pStyle w:val="104"/>
        <w:spacing w:before="312" w:after="312"/>
      </w:pPr>
      <w:bookmarkStart w:id="39" w:name="_Toc26648466"/>
      <w:bookmarkStart w:id="40" w:name="_Toc169629959"/>
      <w:bookmarkStart w:id="41" w:name="_Toc17233334"/>
      <w:bookmarkStart w:id="42" w:name="_Toc169629811"/>
      <w:bookmarkStart w:id="43" w:name="_Toc24884212"/>
      <w:bookmarkStart w:id="44" w:name="_Toc164068328"/>
      <w:bookmarkStart w:id="45" w:name="_Toc17233326"/>
      <w:bookmarkStart w:id="46" w:name="_Toc26718931"/>
      <w:bookmarkStart w:id="47" w:name="_Toc164068199"/>
      <w:bookmarkStart w:id="48" w:name="_Toc26986531"/>
      <w:bookmarkStart w:id="49" w:name="_Toc162359871"/>
      <w:bookmarkStart w:id="50" w:name="_Toc162341497"/>
      <w:bookmarkStart w:id="51" w:name="_Toc162315756"/>
      <w:bookmarkStart w:id="52" w:name="_Toc162359951"/>
      <w:bookmarkStart w:id="53" w:name="_Toc24884219"/>
      <w:bookmarkStart w:id="54"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4D53CF72E3B34192B44013A1010C74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80" w:firstLineChars="200"/>
        <w:jc w:val="left"/>
        <w:rPr>
          <w:sz w:val="24"/>
          <w:szCs w:val="24"/>
        </w:rPr>
      </w:pPr>
      <w:bookmarkStart w:id="55" w:name="_Toc162341500"/>
      <w:bookmarkStart w:id="56" w:name="_Toc162315759"/>
      <w:bookmarkStart w:id="57" w:name="_Toc162359952"/>
      <w:bookmarkStart w:id="58" w:name="_Toc162359872"/>
      <w:bookmarkStart w:id="59" w:name="_Toc164068200"/>
      <w:bookmarkStart w:id="60" w:name="_Toc164068329"/>
      <w:r>
        <w:rPr>
          <w:rFonts w:hint="eastAsia"/>
          <w:sz w:val="24"/>
          <w:szCs w:val="24"/>
        </w:rPr>
        <w:t>GB 2707  食品安全国家标准  鲜（冻）畜、禽产品</w:t>
      </w:r>
    </w:p>
    <w:p>
      <w:pPr>
        <w:ind w:firstLine="480" w:firstLineChars="200"/>
        <w:jc w:val="left"/>
        <w:rPr>
          <w:sz w:val="24"/>
          <w:szCs w:val="24"/>
        </w:rPr>
      </w:pPr>
      <w:r>
        <w:rPr>
          <w:rFonts w:hint="eastAsia"/>
          <w:sz w:val="24"/>
          <w:szCs w:val="24"/>
        </w:rPr>
        <w:t>GB 2749 食品安全国家标准 蛋与蛋制品</w:t>
      </w:r>
    </w:p>
    <w:p>
      <w:pPr>
        <w:ind w:firstLine="480" w:firstLineChars="200"/>
        <w:jc w:val="left"/>
        <w:rPr>
          <w:sz w:val="24"/>
          <w:szCs w:val="24"/>
        </w:rPr>
      </w:pPr>
      <w:r>
        <w:rPr>
          <w:rFonts w:hint="eastAsia"/>
          <w:sz w:val="24"/>
          <w:szCs w:val="24"/>
        </w:rPr>
        <w:t>GB 2763 食品安全国家标准 食品中农药最大残留限量</w:t>
      </w:r>
    </w:p>
    <w:p>
      <w:pPr>
        <w:ind w:firstLine="480" w:firstLineChars="200"/>
        <w:jc w:val="left"/>
        <w:rPr>
          <w:rFonts w:hint="eastAsia"/>
          <w:sz w:val="24"/>
          <w:szCs w:val="24"/>
        </w:rPr>
      </w:pPr>
      <w:r>
        <w:rPr>
          <w:rFonts w:hint="eastAsia"/>
          <w:sz w:val="24"/>
          <w:szCs w:val="24"/>
        </w:rPr>
        <w:t>GB 2763.1 食品安全国家标准 食品中2,4-滴丁酸钠盐等112种农药最大残留限量</w:t>
      </w:r>
    </w:p>
    <w:p>
      <w:pPr>
        <w:ind w:firstLine="480" w:firstLineChars="200"/>
        <w:jc w:val="left"/>
        <w:rPr>
          <w:sz w:val="24"/>
          <w:szCs w:val="24"/>
        </w:rPr>
      </w:pPr>
      <w:r>
        <w:rPr>
          <w:rFonts w:hint="eastAsia"/>
          <w:sz w:val="24"/>
          <w:szCs w:val="24"/>
        </w:rPr>
        <w:t>GB 7718  食品安全国家标准 预包装食品标签通则</w:t>
      </w:r>
    </w:p>
    <w:p>
      <w:pPr>
        <w:ind w:firstLine="480" w:firstLineChars="200"/>
        <w:jc w:val="left"/>
        <w:rPr>
          <w:sz w:val="24"/>
          <w:szCs w:val="24"/>
        </w:rPr>
      </w:pPr>
      <w:r>
        <w:rPr>
          <w:rFonts w:hint="eastAsia"/>
          <w:sz w:val="24"/>
          <w:szCs w:val="24"/>
        </w:rPr>
        <w:t>GB 28050食品安全国家标准 预包装食品营养标签通则</w:t>
      </w:r>
    </w:p>
    <w:p>
      <w:pPr>
        <w:ind w:firstLine="480" w:firstLineChars="200"/>
        <w:jc w:val="left"/>
        <w:rPr>
          <w:sz w:val="24"/>
          <w:szCs w:val="24"/>
        </w:rPr>
      </w:pPr>
      <w:r>
        <w:rPr>
          <w:rFonts w:hint="eastAsia"/>
          <w:sz w:val="24"/>
          <w:szCs w:val="24"/>
        </w:rPr>
        <w:t>GB 31654 食品安全国家标准  餐饮服务通用卫生规范</w:t>
      </w:r>
    </w:p>
    <w:p>
      <w:pPr>
        <w:ind w:firstLine="480" w:firstLineChars="200"/>
        <w:jc w:val="left"/>
        <w:rPr>
          <w:sz w:val="24"/>
          <w:szCs w:val="24"/>
        </w:rPr>
      </w:pPr>
      <w:r>
        <w:rPr>
          <w:rFonts w:hint="eastAsia"/>
          <w:sz w:val="24"/>
          <w:szCs w:val="24"/>
        </w:rPr>
        <w:t>食品标识监督管理规定 国家质量监督检验检疫总局令（第102号）</w:t>
      </w:r>
    </w:p>
    <w:p>
      <w:pPr>
        <w:pStyle w:val="104"/>
        <w:spacing w:before="312" w:after="312"/>
      </w:pPr>
      <w:bookmarkStart w:id="61" w:name="_Toc169629960"/>
      <w:bookmarkStart w:id="62" w:name="_Toc169629812"/>
      <w:r>
        <w:rPr>
          <w:rFonts w:hint="eastAsia"/>
        </w:rPr>
        <w:t>术语和定义</w:t>
      </w:r>
      <w:bookmarkEnd w:id="55"/>
      <w:bookmarkEnd w:id="56"/>
      <w:bookmarkEnd w:id="57"/>
      <w:bookmarkEnd w:id="58"/>
      <w:bookmarkEnd w:id="59"/>
      <w:bookmarkEnd w:id="60"/>
      <w:bookmarkEnd w:id="61"/>
      <w:bookmarkEnd w:id="62"/>
    </w:p>
    <w:p>
      <w:pPr>
        <w:ind w:firstLine="480" w:firstLineChars="200"/>
        <w:rPr>
          <w:rFonts w:ascii="宋体" w:hAnsi="宋体" w:cs="宋体"/>
          <w:sz w:val="24"/>
          <w:szCs w:val="24"/>
        </w:rPr>
      </w:pPr>
      <w:bookmarkStart w:id="63" w:name="_Toc162315767"/>
      <w:bookmarkStart w:id="64" w:name="_Toc162341508"/>
      <w:bookmarkStart w:id="65" w:name="_Toc164068330"/>
      <w:bookmarkStart w:id="66" w:name="_Toc164068201"/>
      <w:bookmarkStart w:id="67" w:name="_Toc162359873"/>
      <w:bookmarkStart w:id="68" w:name="_Toc162315778"/>
      <w:bookmarkStart w:id="69" w:name="_Toc162359953"/>
      <w:bookmarkStart w:id="70" w:name="_Toc162341519"/>
      <w:r>
        <w:rPr>
          <w:rFonts w:hint="eastAsia" w:ascii="宋体" w:hAnsi="宋体" w:cs="宋体"/>
          <w:sz w:val="24"/>
          <w:szCs w:val="24"/>
        </w:rPr>
        <w:t>GB 31654界定的术语和定义适用于本文件</w:t>
      </w:r>
    </w:p>
    <w:bookmarkEnd w:id="63"/>
    <w:bookmarkEnd w:id="64"/>
    <w:p>
      <w:pPr>
        <w:pStyle w:val="104"/>
        <w:spacing w:before="312" w:after="312"/>
        <w:rPr>
          <w:color w:val="FF0000"/>
        </w:rPr>
      </w:pPr>
      <w:bookmarkStart w:id="71" w:name="_Toc169629961"/>
      <w:bookmarkStart w:id="72" w:name="_Toc169629813"/>
      <w:r>
        <w:rPr>
          <w:rFonts w:hint="eastAsia"/>
          <w:color w:val="FF0000"/>
        </w:rPr>
        <w:t>基本要求</w:t>
      </w:r>
      <w:bookmarkEnd w:id="65"/>
      <w:bookmarkEnd w:id="66"/>
      <w:bookmarkEnd w:id="71"/>
      <w:bookmarkEnd w:id="72"/>
    </w:p>
    <w:p>
      <w:pPr>
        <w:pStyle w:val="162"/>
      </w:pPr>
      <w:r>
        <w:rPr>
          <w:rFonts w:hint="eastAsia"/>
        </w:rPr>
        <w:t>供应商和学校食堂应共同遵守本规范，加强合作，共同维护学校食堂的食品安全和质量。</w:t>
      </w:r>
    </w:p>
    <w:p>
      <w:pPr>
        <w:pStyle w:val="162"/>
      </w:pPr>
      <w:r>
        <w:rPr>
          <w:rFonts w:hint="eastAsia"/>
        </w:rPr>
        <w:t>供应商应按照学校食堂要求的时间、地点和数量进行配送，及时供应食材，配送过程中应根据食品特点选择适宜的运输工具，必要时应配备保温、冷藏、冷冻、保鲜、保湿等设施。</w:t>
      </w:r>
    </w:p>
    <w:p>
      <w:pPr>
        <w:pStyle w:val="162"/>
      </w:pPr>
      <w:r>
        <w:rPr>
          <w:rFonts w:hint="eastAsia"/>
        </w:rPr>
        <w:t>学校食堂应设立专门的验收人员，负责对供应商配送的食材进行验收。</w:t>
      </w:r>
    </w:p>
    <w:p>
      <w:pPr>
        <w:pStyle w:val="162"/>
      </w:pPr>
      <w:r>
        <w:rPr>
          <w:rFonts w:hint="eastAsia"/>
        </w:rPr>
        <w:t>验收人员应按照规定的验收标准对食材进行逐一检查，包括查看食材的外观、气味、标签等。对于不合格的食材，验收人员应拒绝接收，并要求供应商及时更换或退货。</w:t>
      </w:r>
    </w:p>
    <w:p>
      <w:pPr>
        <w:pStyle w:val="104"/>
        <w:spacing w:before="312" w:after="312"/>
      </w:pPr>
      <w:bookmarkStart w:id="73" w:name="_Toc169629962"/>
      <w:bookmarkStart w:id="74" w:name="_Toc169629814"/>
      <w:r>
        <w:rPr>
          <w:rFonts w:hint="eastAsia"/>
        </w:rPr>
        <w:t>配送</w:t>
      </w:r>
      <w:bookmarkEnd w:id="73"/>
      <w:bookmarkEnd w:id="74"/>
    </w:p>
    <w:p>
      <w:pPr>
        <w:pStyle w:val="105"/>
        <w:spacing w:before="156" w:after="156"/>
      </w:pPr>
      <w:r>
        <w:rPr>
          <w:rFonts w:hint="eastAsia"/>
        </w:rPr>
        <w:t>供应商要求</w:t>
      </w:r>
    </w:p>
    <w:p>
      <w:pPr>
        <w:pStyle w:val="165"/>
      </w:pPr>
      <w:r>
        <w:rPr>
          <w:rFonts w:hint="eastAsia"/>
        </w:rPr>
        <w:t>供应商应依法经营、诚实守信、规范服务、具有社会责任感。</w:t>
      </w:r>
    </w:p>
    <w:p>
      <w:pPr>
        <w:pStyle w:val="165"/>
      </w:pPr>
      <w:r>
        <w:rPr>
          <w:rFonts w:hint="eastAsia"/>
        </w:rPr>
        <w:t>供应商应提供其合法有效的相关证照的复印件，如营业执照、食品生产许可证、食品经营许可证、法人身份证等材料；对畜禽肉类专门供货商还应提供动物检验检疫合格证明、肉品品质检验合格证等相关票据；从农户处收购食用农产品的，应查验并留存自然人身份证及联系方式。所提供的资质及票据必须真实有效并由供应商签章确认。</w:t>
      </w:r>
    </w:p>
    <w:p>
      <w:pPr>
        <w:pStyle w:val="165"/>
      </w:pPr>
      <w:r>
        <w:rPr>
          <w:rFonts w:hint="eastAsia"/>
        </w:rPr>
        <w:t>供应商应建立健全食品安全管理制度，包括食品采购、储存、加工、配送等各个环节的管理制度和操作规程，确保食品来源合法、质量可靠。</w:t>
      </w:r>
    </w:p>
    <w:p>
      <w:pPr>
        <w:pStyle w:val="165"/>
      </w:pPr>
      <w:r>
        <w:rPr>
          <w:rFonts w:hint="eastAsia"/>
        </w:rPr>
        <w:t>供应商应建立完善的食品质量追溯体系，对食品的生产、加工、储存、配送等各个环节进行记录和管理，确保食品质量的可追溯性。</w:t>
      </w:r>
    </w:p>
    <w:p>
      <w:pPr>
        <w:pStyle w:val="105"/>
        <w:spacing w:before="156" w:after="156"/>
      </w:pPr>
      <w:r>
        <w:rPr>
          <w:rFonts w:hint="eastAsia"/>
        </w:rPr>
        <w:t>运输要求</w:t>
      </w:r>
    </w:p>
    <w:p>
      <w:pPr>
        <w:pStyle w:val="165"/>
      </w:pPr>
      <w:r>
        <w:rPr>
          <w:rFonts w:hint="eastAsia"/>
        </w:rPr>
        <w:t>运输前，应对运输工具和盛装食品的容器进行清洁，必要时还应进行消毒，防止食品受到污染。</w:t>
      </w:r>
    </w:p>
    <w:p>
      <w:pPr>
        <w:pStyle w:val="165"/>
      </w:pPr>
      <w:r>
        <w:rPr>
          <w:rFonts w:hint="eastAsia"/>
        </w:rPr>
        <w:t>对散装食品和农副产品在运输前应进行适当的包装，防止食品受到污染和损坏，包装上应简明标注食品名称、生产日期、保质期、贮存条件等信息，便于追溯和检查。</w:t>
      </w:r>
    </w:p>
    <w:p>
      <w:pPr>
        <w:pStyle w:val="165"/>
      </w:pPr>
      <w:r>
        <w:rPr>
          <w:rFonts w:hint="eastAsia"/>
        </w:rPr>
        <w:t>运输中，应防止食品包装破损，保持食品包装完整，避免食品受到日光直射、雨淋和剧烈撞击等。运输过程应符合保证食品安全所需的温度、湿度等特殊要求。</w:t>
      </w:r>
    </w:p>
    <w:p>
      <w:pPr>
        <w:pStyle w:val="165"/>
      </w:pPr>
      <w:r>
        <w:rPr>
          <w:rFonts w:hint="eastAsia"/>
        </w:rPr>
        <w:t>食品与食品用洗涤剂、消毒剂等非食品同车运输，或者食品原料、半成品、成品同车运输时，应进行分隔。</w:t>
      </w:r>
    </w:p>
    <w:p>
      <w:pPr>
        <w:pStyle w:val="165"/>
      </w:pPr>
      <w:r>
        <w:rPr>
          <w:rFonts w:hint="eastAsia"/>
        </w:rPr>
        <w:t>不应将食品与杀虫剂、杀鼠剂、醇基燃料等有毒、有害物品混装运输。运输食品和有毒、有害物品的车辆不应混用。</w:t>
      </w:r>
    </w:p>
    <w:p>
      <w:pPr>
        <w:pStyle w:val="165"/>
      </w:pPr>
      <w:r>
        <w:rPr>
          <w:rFonts w:hint="eastAsia"/>
        </w:rPr>
        <w:t>冷冻产品应采用符合食品安全标准的包装材料，确保产品在运输过程中不受污染，必要时应配备保温、冷藏、冷冻、保鲜、保湿等设施。</w:t>
      </w:r>
    </w:p>
    <w:p>
      <w:pPr>
        <w:pStyle w:val="104"/>
        <w:spacing w:before="312" w:after="312"/>
      </w:pPr>
      <w:bookmarkStart w:id="75" w:name="_Toc169629963"/>
      <w:bookmarkStart w:id="76" w:name="_Toc169629815"/>
      <w:r>
        <w:rPr>
          <w:rFonts w:hint="eastAsia"/>
        </w:rPr>
        <w:t>验收</w:t>
      </w:r>
      <w:bookmarkEnd w:id="75"/>
      <w:bookmarkEnd w:id="76"/>
    </w:p>
    <w:p>
      <w:pPr>
        <w:pStyle w:val="105"/>
        <w:spacing w:before="156" w:after="156"/>
      </w:pPr>
      <w:r>
        <w:rPr>
          <w:rFonts w:hint="eastAsia"/>
        </w:rPr>
        <w:t>一般要求</w:t>
      </w:r>
    </w:p>
    <w:p>
      <w:pPr>
        <w:pStyle w:val="165"/>
      </w:pPr>
      <w:r>
        <w:rPr>
          <w:rFonts w:hint="eastAsia"/>
        </w:rPr>
        <w:t>应由学校食堂食品安全员负责验收。</w:t>
      </w:r>
    </w:p>
    <w:p>
      <w:pPr>
        <w:pStyle w:val="165"/>
      </w:pPr>
      <w:r>
        <w:rPr>
          <w:rFonts w:hint="eastAsia"/>
        </w:rPr>
        <w:t>应先进行感观检查，不应出现腐败变质、掺杂掺假、霉变生虫、污染不洁、有毒有害、有异味、超过保质期限的食品及原料，以及外观不洁、破损、包装标签不符合要求或不清楚、来源不明、病死或死因不明的畜禽、水产及其制品等加工食品。如出现上述情形的应拒绝收货。</w:t>
      </w:r>
    </w:p>
    <w:p>
      <w:pPr>
        <w:pStyle w:val="105"/>
        <w:spacing w:before="156" w:after="156"/>
      </w:pPr>
      <w:r>
        <w:rPr>
          <w:rFonts w:hint="eastAsia"/>
        </w:rPr>
        <w:t>预包装食品</w:t>
      </w:r>
    </w:p>
    <w:p>
      <w:pPr>
        <w:pStyle w:val="165"/>
      </w:pPr>
      <w:r>
        <w:rPr>
          <w:rFonts w:hint="eastAsia"/>
        </w:rPr>
        <w:t>产品质量应符合相关食品安全国家标准的规定。</w:t>
      </w:r>
    </w:p>
    <w:p>
      <w:pPr>
        <w:pStyle w:val="165"/>
      </w:pPr>
      <w:r>
        <w:rPr>
          <w:rFonts w:hint="eastAsia"/>
        </w:rPr>
        <w:t>应查验以下随货证明材料：营业执照、食品生产许可证、该批产品检验报告等复印件。</w:t>
      </w:r>
    </w:p>
    <w:p>
      <w:pPr>
        <w:pStyle w:val="165"/>
      </w:pPr>
      <w:r>
        <w:rPr>
          <w:rFonts w:hint="eastAsia"/>
        </w:rPr>
        <w:t>应检查预包装食品的包装是否完整，无破损、变形或渗漏现象，包装材料符合国家相关规定。包装上的标识应清晰、准确，易于辨认。</w:t>
      </w:r>
    </w:p>
    <w:p>
      <w:pPr>
        <w:pStyle w:val="165"/>
      </w:pPr>
      <w:r>
        <w:rPr>
          <w:rFonts w:hint="eastAsia"/>
        </w:rPr>
        <w:t>应通过感官检查对预包装食品的质量进行全面检查，主要观察食品的外观、色泽、气味和口感等是否正常。</w:t>
      </w:r>
    </w:p>
    <w:p>
      <w:pPr>
        <w:pStyle w:val="165"/>
      </w:pPr>
      <w:r>
        <w:rPr>
          <w:rFonts w:hint="eastAsia"/>
        </w:rPr>
        <w:t>预包装食品标签应符合GB 7718及GB 28050的要求。主要查验预包装食品标签以下内容：食品名称、净含量、生产日期、配料表、保质期、贮存条件、产品标准号、生产者的名称、地址、联系方式，生产许可证编号、营养成分表。如发现以上信息有不符合要求的产品应拒收。</w:t>
      </w:r>
    </w:p>
    <w:p>
      <w:pPr>
        <w:pStyle w:val="105"/>
        <w:spacing w:before="156" w:after="156"/>
      </w:pPr>
      <w:r>
        <w:rPr>
          <w:rFonts w:hint="eastAsia"/>
        </w:rPr>
        <w:t>散装食品</w:t>
      </w:r>
    </w:p>
    <w:p>
      <w:pPr>
        <w:pStyle w:val="165"/>
      </w:pPr>
      <w:r>
        <w:rPr>
          <w:rFonts w:hint="eastAsia"/>
        </w:rPr>
        <w:t>应查验营业执照、食品经营许可证、检验报告等证明材料。</w:t>
      </w:r>
    </w:p>
    <w:p>
      <w:pPr>
        <w:pStyle w:val="165"/>
      </w:pPr>
      <w:r>
        <w:rPr>
          <w:rFonts w:hint="eastAsia"/>
        </w:rPr>
        <w:t>应检查包装是否完好、无破损，包装材料是否安全、卫生。</w:t>
      </w:r>
    </w:p>
    <w:p>
      <w:pPr>
        <w:pStyle w:val="165"/>
      </w:pPr>
      <w:r>
        <w:rPr>
          <w:rFonts w:hint="eastAsia"/>
        </w:rPr>
        <w:t>通过观察、嗅闻、品尝等手段对散装食品的外观、色泽、气味、口味等进行检查。如发现色泽不正常、有霉变、有虫蛀、有异味等异常情况应拒收。</w:t>
      </w:r>
    </w:p>
    <w:p>
      <w:pPr>
        <w:pStyle w:val="165"/>
      </w:pPr>
      <w:r>
        <w:rPr>
          <w:rFonts w:hint="eastAsia"/>
        </w:rPr>
        <w:t>散装食品标签应符合食品标识监督管理规定的要求，主要查验以下内容：食品名称、生产日期、保质期、生产经营者名称、地址、联系方式。如发现以上信息有不符合要求的产品应拒收。</w:t>
      </w:r>
    </w:p>
    <w:p>
      <w:pPr>
        <w:pStyle w:val="105"/>
        <w:spacing w:before="156" w:after="156"/>
      </w:pPr>
      <w:r>
        <w:rPr>
          <w:rFonts w:hint="eastAsia"/>
        </w:rPr>
        <w:t>蔬菜水果</w:t>
      </w:r>
    </w:p>
    <w:p>
      <w:pPr>
        <w:pStyle w:val="165"/>
        <w:rPr>
          <w:rFonts w:hint="eastAsia"/>
        </w:rPr>
      </w:pPr>
      <w:r>
        <w:rPr>
          <w:rFonts w:hint="eastAsia"/>
        </w:rPr>
        <w:t>蔬菜水果的农药残留应符合GB 2763及GB 2763.1的规定。</w:t>
      </w:r>
    </w:p>
    <w:p>
      <w:pPr>
        <w:pStyle w:val="165"/>
      </w:pPr>
      <w:r>
        <w:rPr>
          <w:rFonts w:hint="eastAsia"/>
        </w:rPr>
        <w:t>检查蔬菜水果的外观是否新鲜，如有腐烂、破损严重现象应拒收。</w:t>
      </w:r>
    </w:p>
    <w:p>
      <w:pPr>
        <w:pStyle w:val="165"/>
      </w:pPr>
      <w:r>
        <w:rPr>
          <w:rFonts w:hint="eastAsia"/>
        </w:rPr>
        <w:t>通过嗅闻、品尝等方式，检查蔬菜水果的气味、口感是否正常。</w:t>
      </w:r>
    </w:p>
    <w:p>
      <w:pPr>
        <w:pStyle w:val="105"/>
        <w:spacing w:before="156" w:after="156"/>
      </w:pPr>
      <w:r>
        <w:rPr>
          <w:rFonts w:hint="eastAsia"/>
        </w:rPr>
        <w:t>畜禽肉类</w:t>
      </w:r>
    </w:p>
    <w:p>
      <w:pPr>
        <w:pStyle w:val="165"/>
      </w:pPr>
      <w:r>
        <w:rPr>
          <w:rFonts w:hint="eastAsia"/>
        </w:rPr>
        <w:t>产品质量应符合GB 2707的规定。</w:t>
      </w:r>
    </w:p>
    <w:p>
      <w:pPr>
        <w:pStyle w:val="165"/>
      </w:pPr>
      <w:r>
        <w:rPr>
          <w:rFonts w:hint="eastAsia"/>
        </w:rPr>
        <w:t>应查验动物检疫合格证明、肉类产品检验合格证明等证明材料。</w:t>
      </w:r>
    </w:p>
    <w:p>
      <w:pPr>
        <w:pStyle w:val="165"/>
      </w:pPr>
      <w:r>
        <w:rPr>
          <w:rFonts w:hint="eastAsia"/>
        </w:rPr>
        <w:t>通过观察、嗅闻、触摸等方式检查畜禽肉类的色泽、气味、质地是否正常，有无腐败、变质等现象。</w:t>
      </w:r>
    </w:p>
    <w:p>
      <w:pPr>
        <w:pStyle w:val="105"/>
        <w:spacing w:before="156" w:after="156"/>
      </w:pPr>
      <w:r>
        <w:rPr>
          <w:rFonts w:hint="eastAsia"/>
        </w:rPr>
        <w:t>禽蛋类</w:t>
      </w:r>
    </w:p>
    <w:p>
      <w:pPr>
        <w:pStyle w:val="165"/>
      </w:pPr>
      <w:r>
        <w:rPr>
          <w:rFonts w:hint="eastAsia"/>
        </w:rPr>
        <w:t>产品质量应符合GB 2749的规定。</w:t>
      </w:r>
    </w:p>
    <w:p>
      <w:pPr>
        <w:pStyle w:val="165"/>
      </w:pPr>
      <w:r>
        <w:rPr>
          <w:rFonts w:hint="eastAsia"/>
        </w:rPr>
        <w:t>检查蛋壳的清洁程度、完整状况和色泽，蛋壳表面应清洁，无禽粪、未沾有杂草；蛋壳完好无损、无邦窝、无裂纹及流清等；形状应为椭圆形，蛋壳的色泽应是各种禽蛋所固有的色浑。必要时随机抽取数枚禽蛋打开蛋壳，观察蛋黄、蛋白的色泽，状态是否正常，嗅其味是否正常。</w:t>
      </w:r>
    </w:p>
    <w:p>
      <w:pPr>
        <w:pStyle w:val="104"/>
        <w:spacing w:before="312" w:after="312"/>
      </w:pPr>
      <w:bookmarkStart w:id="77" w:name="_Toc169629964"/>
      <w:bookmarkStart w:id="78" w:name="_Toc169629816"/>
      <w:r>
        <w:rPr>
          <w:rFonts w:hint="eastAsia"/>
        </w:rPr>
        <w:t>记录</w:t>
      </w:r>
      <w:bookmarkEnd w:id="77"/>
      <w:bookmarkEnd w:id="78"/>
    </w:p>
    <w:p>
      <w:pPr>
        <w:pStyle w:val="162"/>
      </w:pPr>
      <w:r>
        <w:rPr>
          <w:rFonts w:hint="eastAsia"/>
        </w:rPr>
        <w:t>学校食堂应保存进货查验记录和相关凭证。</w:t>
      </w:r>
    </w:p>
    <w:p>
      <w:pPr>
        <w:pStyle w:val="162"/>
      </w:pPr>
      <w:r>
        <w:rPr>
          <w:rFonts w:hint="eastAsia"/>
        </w:rPr>
        <w:t>记录保存期限不少于2年。</w:t>
      </w:r>
      <w:bookmarkEnd w:id="67"/>
      <w:bookmarkEnd w:id="68"/>
      <w:bookmarkEnd w:id="69"/>
      <w:bookmarkEnd w:id="70"/>
    </w:p>
    <w:bookmarkEnd w:id="21"/>
    <w:p>
      <w:pPr>
        <w:pStyle w:val="56"/>
        <w:ind w:firstLine="0" w:firstLineChars="0"/>
        <w:jc w:val="center"/>
      </w:pPr>
      <w:bookmarkStart w:id="79" w:name="BookMark8"/>
      <w:r>
        <w:rPr>
          <w:rFonts w:hint="eastAsia"/>
        </w:rPr>
        <w:drawing>
          <wp:inline distT="0" distB="0" distL="0" distR="0">
            <wp:extent cx="1485900" cy="317500"/>
            <wp:effectExtent l="0" t="0" r="0" b="6350"/>
            <wp:docPr id="1222787090" name="图片 1"/>
            <wp:cNvGraphicFramePr/>
            <a:graphic xmlns:a="http://schemas.openxmlformats.org/drawingml/2006/main">
              <a:graphicData uri="http://schemas.openxmlformats.org/drawingml/2006/picture">
                <pic:pic xmlns:pic="http://schemas.openxmlformats.org/drawingml/2006/picture">
                  <pic:nvPicPr>
                    <pic:cNvPr id="1222787090"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79"/>
    </w:p>
    <w:sectPr>
      <w:pgSz w:w="11906" w:h="16838"/>
      <w:pgMar w:top="183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1410/T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1410/T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color w:val="auto"/>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99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1" w:cryptProviderType="rsaAES" w:cryptAlgorithmClass="hash" w:cryptAlgorithmType="typeAny" w:cryptAlgorithmSid="14" w:cryptSpinCount="100000" w:hash="EPcGVjwk/gtnmB/zp5ZNXp1LPhJGzheEivMsbSg7NXoc05FCbCWitvdABExGqheI/dht00OQb8LQbjzvhGeJ5A==" w:salt="KcziDmb4g1ArDAWBaxEy2w=="/>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Y2NhNjEzZWE2OGVlYTc4MDgxZDI1NzUwYThmN2QifQ=="/>
  </w:docVars>
  <w:rsids>
    <w:rsidRoot w:val="001A6F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386"/>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5B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040"/>
    <w:rsid w:val="000A0B60"/>
    <w:rsid w:val="000A0EB8"/>
    <w:rsid w:val="000A19FC"/>
    <w:rsid w:val="000A296B"/>
    <w:rsid w:val="000A3E3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124"/>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F3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274"/>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60D"/>
    <w:rsid w:val="0022794E"/>
    <w:rsid w:val="00233D64"/>
    <w:rsid w:val="0023482A"/>
    <w:rsid w:val="002359CB"/>
    <w:rsid w:val="002372D4"/>
    <w:rsid w:val="00237FD5"/>
    <w:rsid w:val="00243540"/>
    <w:rsid w:val="0024497B"/>
    <w:rsid w:val="0024515B"/>
    <w:rsid w:val="00245547"/>
    <w:rsid w:val="00246021"/>
    <w:rsid w:val="0024666E"/>
    <w:rsid w:val="00247F52"/>
    <w:rsid w:val="00250B25"/>
    <w:rsid w:val="00250BBE"/>
    <w:rsid w:val="002515C2"/>
    <w:rsid w:val="0025194F"/>
    <w:rsid w:val="00256B87"/>
    <w:rsid w:val="0026148A"/>
    <w:rsid w:val="00262696"/>
    <w:rsid w:val="00263D25"/>
    <w:rsid w:val="002643C3"/>
    <w:rsid w:val="00264A0C"/>
    <w:rsid w:val="00266EEB"/>
    <w:rsid w:val="00267268"/>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696"/>
    <w:rsid w:val="002A7F44"/>
    <w:rsid w:val="002B0C40"/>
    <w:rsid w:val="002B1966"/>
    <w:rsid w:val="002B1A07"/>
    <w:rsid w:val="002B4508"/>
    <w:rsid w:val="002B5779"/>
    <w:rsid w:val="002B5F9E"/>
    <w:rsid w:val="002B7332"/>
    <w:rsid w:val="002B7F51"/>
    <w:rsid w:val="002C09E7"/>
    <w:rsid w:val="002C1E06"/>
    <w:rsid w:val="002C1E1C"/>
    <w:rsid w:val="002C3F07"/>
    <w:rsid w:val="002C5278"/>
    <w:rsid w:val="002C5E6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197"/>
    <w:rsid w:val="003654CB"/>
    <w:rsid w:val="00365AA9"/>
    <w:rsid w:val="00365F86"/>
    <w:rsid w:val="00365F87"/>
    <w:rsid w:val="00366E89"/>
    <w:rsid w:val="003678DC"/>
    <w:rsid w:val="003705F4"/>
    <w:rsid w:val="00370D58"/>
    <w:rsid w:val="00371316"/>
    <w:rsid w:val="00376713"/>
    <w:rsid w:val="003803F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B58"/>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1CAA"/>
    <w:rsid w:val="003F23D3"/>
    <w:rsid w:val="003F3F08"/>
    <w:rsid w:val="003F49F1"/>
    <w:rsid w:val="003F6272"/>
    <w:rsid w:val="00400E72"/>
    <w:rsid w:val="00401400"/>
    <w:rsid w:val="00404869"/>
    <w:rsid w:val="00405884"/>
    <w:rsid w:val="00407D39"/>
    <w:rsid w:val="00411F8F"/>
    <w:rsid w:val="0041477A"/>
    <w:rsid w:val="004167A3"/>
    <w:rsid w:val="00421147"/>
    <w:rsid w:val="00432DAA"/>
    <w:rsid w:val="00434305"/>
    <w:rsid w:val="00435DF7"/>
    <w:rsid w:val="0044083F"/>
    <w:rsid w:val="00441A58"/>
    <w:rsid w:val="00441AE7"/>
    <w:rsid w:val="004452D3"/>
    <w:rsid w:val="00445574"/>
    <w:rsid w:val="004467FB"/>
    <w:rsid w:val="00452D6B"/>
    <w:rsid w:val="00454484"/>
    <w:rsid w:val="0045517B"/>
    <w:rsid w:val="00463B77"/>
    <w:rsid w:val="00463C7B"/>
    <w:rsid w:val="004644A6"/>
    <w:rsid w:val="004659BD"/>
    <w:rsid w:val="00467C60"/>
    <w:rsid w:val="00470775"/>
    <w:rsid w:val="004727C1"/>
    <w:rsid w:val="00474416"/>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748"/>
    <w:rsid w:val="004C7556"/>
    <w:rsid w:val="004C7E8B"/>
    <w:rsid w:val="004C7E9D"/>
    <w:rsid w:val="004C7F67"/>
    <w:rsid w:val="004D02B9"/>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8AE"/>
    <w:rsid w:val="005073F0"/>
    <w:rsid w:val="00510A7B"/>
    <w:rsid w:val="00512F6E"/>
    <w:rsid w:val="00513038"/>
    <w:rsid w:val="00514174"/>
    <w:rsid w:val="00516088"/>
    <w:rsid w:val="00516B0B"/>
    <w:rsid w:val="005220EC"/>
    <w:rsid w:val="005224A8"/>
    <w:rsid w:val="00523849"/>
    <w:rsid w:val="00523F95"/>
    <w:rsid w:val="00524D65"/>
    <w:rsid w:val="0052582B"/>
    <w:rsid w:val="00525B16"/>
    <w:rsid w:val="00533D04"/>
    <w:rsid w:val="00534804"/>
    <w:rsid w:val="00534BDF"/>
    <w:rsid w:val="005354EA"/>
    <w:rsid w:val="0053585F"/>
    <w:rsid w:val="00535EC4"/>
    <w:rsid w:val="00535ED9"/>
    <w:rsid w:val="0053692B"/>
    <w:rsid w:val="00541853"/>
    <w:rsid w:val="00543775"/>
    <w:rsid w:val="00543BDA"/>
    <w:rsid w:val="005441CC"/>
    <w:rsid w:val="005479DA"/>
    <w:rsid w:val="00547BCC"/>
    <w:rsid w:val="0055013B"/>
    <w:rsid w:val="00551F6F"/>
    <w:rsid w:val="00555044"/>
    <w:rsid w:val="005568CB"/>
    <w:rsid w:val="005578F9"/>
    <w:rsid w:val="00561475"/>
    <w:rsid w:val="0056487B"/>
    <w:rsid w:val="005649EB"/>
    <w:rsid w:val="00564FB9"/>
    <w:rsid w:val="00573D9E"/>
    <w:rsid w:val="005764A3"/>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96C"/>
    <w:rsid w:val="005C29B8"/>
    <w:rsid w:val="005C36E1"/>
    <w:rsid w:val="005C5F21"/>
    <w:rsid w:val="005C7156"/>
    <w:rsid w:val="005D0C75"/>
    <w:rsid w:val="005D4171"/>
    <w:rsid w:val="005D6A95"/>
    <w:rsid w:val="005D6B2C"/>
    <w:rsid w:val="005D6D9C"/>
    <w:rsid w:val="005E2335"/>
    <w:rsid w:val="005E34CA"/>
    <w:rsid w:val="005E3C18"/>
    <w:rsid w:val="005E67A5"/>
    <w:rsid w:val="005E6812"/>
    <w:rsid w:val="005E7881"/>
    <w:rsid w:val="005E78E0"/>
    <w:rsid w:val="005F0D9C"/>
    <w:rsid w:val="005F284E"/>
    <w:rsid w:val="005F4712"/>
    <w:rsid w:val="005F7563"/>
    <w:rsid w:val="006015CE"/>
    <w:rsid w:val="00604784"/>
    <w:rsid w:val="00606419"/>
    <w:rsid w:val="00607BE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2A3"/>
    <w:rsid w:val="00651ACB"/>
    <w:rsid w:val="00651C47"/>
    <w:rsid w:val="00652107"/>
    <w:rsid w:val="00652658"/>
    <w:rsid w:val="00652AB2"/>
    <w:rsid w:val="00653FED"/>
    <w:rsid w:val="00654EC0"/>
    <w:rsid w:val="0065525B"/>
    <w:rsid w:val="00655D4F"/>
    <w:rsid w:val="0065670E"/>
    <w:rsid w:val="00656D29"/>
    <w:rsid w:val="006611C2"/>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2CE"/>
    <w:rsid w:val="006A07AA"/>
    <w:rsid w:val="006A25E5"/>
    <w:rsid w:val="006A2B46"/>
    <w:rsid w:val="006A336D"/>
    <w:rsid w:val="006A37B9"/>
    <w:rsid w:val="006B2672"/>
    <w:rsid w:val="006B54BF"/>
    <w:rsid w:val="006B5F44"/>
    <w:rsid w:val="006B5F90"/>
    <w:rsid w:val="006B62E4"/>
    <w:rsid w:val="006B64E0"/>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33E2"/>
    <w:rsid w:val="006F6284"/>
    <w:rsid w:val="007002C5"/>
    <w:rsid w:val="00704387"/>
    <w:rsid w:val="00707669"/>
    <w:rsid w:val="00711CBA"/>
    <w:rsid w:val="00711FB5"/>
    <w:rsid w:val="00712A01"/>
    <w:rsid w:val="00712DA7"/>
    <w:rsid w:val="007149AD"/>
    <w:rsid w:val="00714F58"/>
    <w:rsid w:val="00715FA1"/>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83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575"/>
    <w:rsid w:val="007959E8"/>
    <w:rsid w:val="00795E9C"/>
    <w:rsid w:val="007A0521"/>
    <w:rsid w:val="007A2AD6"/>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6BF"/>
    <w:rsid w:val="007F06BB"/>
    <w:rsid w:val="007F0ED8"/>
    <w:rsid w:val="007F0F63"/>
    <w:rsid w:val="007F570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EBA"/>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7E4"/>
    <w:rsid w:val="008603CE"/>
    <w:rsid w:val="008620FC"/>
    <w:rsid w:val="008627A5"/>
    <w:rsid w:val="00863E05"/>
    <w:rsid w:val="00865ACA"/>
    <w:rsid w:val="00865D28"/>
    <w:rsid w:val="00865F85"/>
    <w:rsid w:val="00867C10"/>
    <w:rsid w:val="00870439"/>
    <w:rsid w:val="00870DA1"/>
    <w:rsid w:val="0087276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C2A"/>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36A"/>
    <w:rsid w:val="008E4BB6"/>
    <w:rsid w:val="008E522C"/>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9F5"/>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3A96"/>
    <w:rsid w:val="00977010"/>
    <w:rsid w:val="00977D02"/>
    <w:rsid w:val="009809BB"/>
    <w:rsid w:val="0098364B"/>
    <w:rsid w:val="009911AF"/>
    <w:rsid w:val="00991875"/>
    <w:rsid w:val="00991F92"/>
    <w:rsid w:val="00991FC1"/>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0B0"/>
    <w:rsid w:val="009B6029"/>
    <w:rsid w:val="009B6971"/>
    <w:rsid w:val="009C27F1"/>
    <w:rsid w:val="009C3152"/>
    <w:rsid w:val="009C4CFA"/>
    <w:rsid w:val="009C5070"/>
    <w:rsid w:val="009D112C"/>
    <w:rsid w:val="009D3111"/>
    <w:rsid w:val="009D47FA"/>
    <w:rsid w:val="009D4C5B"/>
    <w:rsid w:val="009D50D2"/>
    <w:rsid w:val="009D6BCA"/>
    <w:rsid w:val="009E0F62"/>
    <w:rsid w:val="009E167C"/>
    <w:rsid w:val="009E2F5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12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24F"/>
    <w:rsid w:val="00AD44FA"/>
    <w:rsid w:val="00AE070A"/>
    <w:rsid w:val="00AE101C"/>
    <w:rsid w:val="00AE37E5"/>
    <w:rsid w:val="00AE5EB4"/>
    <w:rsid w:val="00AF0C18"/>
    <w:rsid w:val="00AF47C5"/>
    <w:rsid w:val="00AF5398"/>
    <w:rsid w:val="00B047A7"/>
    <w:rsid w:val="00B049AF"/>
    <w:rsid w:val="00B07242"/>
    <w:rsid w:val="00B10534"/>
    <w:rsid w:val="00B113DB"/>
    <w:rsid w:val="00B11D8A"/>
    <w:rsid w:val="00B12981"/>
    <w:rsid w:val="00B147DD"/>
    <w:rsid w:val="00B156FD"/>
    <w:rsid w:val="00B21F61"/>
    <w:rsid w:val="00B261F1"/>
    <w:rsid w:val="00B265BC"/>
    <w:rsid w:val="00B31A46"/>
    <w:rsid w:val="00B31FB1"/>
    <w:rsid w:val="00B33183"/>
    <w:rsid w:val="00B33952"/>
    <w:rsid w:val="00B33C5E"/>
    <w:rsid w:val="00B342F4"/>
    <w:rsid w:val="00B34369"/>
    <w:rsid w:val="00B34DC2"/>
    <w:rsid w:val="00B351C3"/>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D9D"/>
    <w:rsid w:val="00BB5F8F"/>
    <w:rsid w:val="00BB657A"/>
    <w:rsid w:val="00BC10AE"/>
    <w:rsid w:val="00BC1152"/>
    <w:rsid w:val="00BC1A4E"/>
    <w:rsid w:val="00BC3C3E"/>
    <w:rsid w:val="00BC588D"/>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06A"/>
    <w:rsid w:val="00C5136C"/>
    <w:rsid w:val="00C521D6"/>
    <w:rsid w:val="00C55232"/>
    <w:rsid w:val="00C553A4"/>
    <w:rsid w:val="00C55A06"/>
    <w:rsid w:val="00C55D03"/>
    <w:rsid w:val="00C601BC"/>
    <w:rsid w:val="00C6329F"/>
    <w:rsid w:val="00C63340"/>
    <w:rsid w:val="00C643F9"/>
    <w:rsid w:val="00C64E95"/>
    <w:rsid w:val="00C66EDD"/>
    <w:rsid w:val="00C71372"/>
    <w:rsid w:val="00C72410"/>
    <w:rsid w:val="00C7287F"/>
    <w:rsid w:val="00C80CB8"/>
    <w:rsid w:val="00C819F8"/>
    <w:rsid w:val="00C8248C"/>
    <w:rsid w:val="00C843CB"/>
    <w:rsid w:val="00C84E33"/>
    <w:rsid w:val="00C86D6F"/>
    <w:rsid w:val="00C905FC"/>
    <w:rsid w:val="00C90E6E"/>
    <w:rsid w:val="00C92D03"/>
    <w:rsid w:val="00C9319C"/>
    <w:rsid w:val="00C9435D"/>
    <w:rsid w:val="00C94DF2"/>
    <w:rsid w:val="00C96741"/>
    <w:rsid w:val="00CA2D1B"/>
    <w:rsid w:val="00CA33CE"/>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3F12"/>
    <w:rsid w:val="00D06AB1"/>
    <w:rsid w:val="00D072ED"/>
    <w:rsid w:val="00D07A16"/>
    <w:rsid w:val="00D1067E"/>
    <w:rsid w:val="00D10F50"/>
    <w:rsid w:val="00D11272"/>
    <w:rsid w:val="00D126F5"/>
    <w:rsid w:val="00D1489E"/>
    <w:rsid w:val="00D20737"/>
    <w:rsid w:val="00D21E81"/>
    <w:rsid w:val="00D223DE"/>
    <w:rsid w:val="00D24A70"/>
    <w:rsid w:val="00D25E37"/>
    <w:rsid w:val="00D2661A"/>
    <w:rsid w:val="00D27582"/>
    <w:rsid w:val="00D27EC4"/>
    <w:rsid w:val="00D32719"/>
    <w:rsid w:val="00D33333"/>
    <w:rsid w:val="00D33457"/>
    <w:rsid w:val="00D352A2"/>
    <w:rsid w:val="00D4008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2A9"/>
    <w:rsid w:val="00DB66CA"/>
    <w:rsid w:val="00DB6BCA"/>
    <w:rsid w:val="00DB6DCF"/>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FC2"/>
    <w:rsid w:val="00DE6E81"/>
    <w:rsid w:val="00DE703F"/>
    <w:rsid w:val="00DE7595"/>
    <w:rsid w:val="00DF1961"/>
    <w:rsid w:val="00DF3A51"/>
    <w:rsid w:val="00DF44DE"/>
    <w:rsid w:val="00DF5F11"/>
    <w:rsid w:val="00E01138"/>
    <w:rsid w:val="00E01C7A"/>
    <w:rsid w:val="00E02DFB"/>
    <w:rsid w:val="00E030F9"/>
    <w:rsid w:val="00E0311A"/>
    <w:rsid w:val="00E03138"/>
    <w:rsid w:val="00E06404"/>
    <w:rsid w:val="00E11A85"/>
    <w:rsid w:val="00E12495"/>
    <w:rsid w:val="00E15CCD"/>
    <w:rsid w:val="00E202EF"/>
    <w:rsid w:val="00E2076E"/>
    <w:rsid w:val="00E210B5"/>
    <w:rsid w:val="00E23D99"/>
    <w:rsid w:val="00E2552F"/>
    <w:rsid w:val="00E30684"/>
    <w:rsid w:val="00E3137A"/>
    <w:rsid w:val="00E32CCF"/>
    <w:rsid w:val="00E34A98"/>
    <w:rsid w:val="00E35D1E"/>
    <w:rsid w:val="00E364F9"/>
    <w:rsid w:val="00E365FA"/>
    <w:rsid w:val="00E36789"/>
    <w:rsid w:val="00E3740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A6E"/>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854"/>
    <w:rsid w:val="00EE034B"/>
    <w:rsid w:val="00EE0350"/>
    <w:rsid w:val="00EE0719"/>
    <w:rsid w:val="00EE0E80"/>
    <w:rsid w:val="00EE54A6"/>
    <w:rsid w:val="00EE613F"/>
    <w:rsid w:val="00EE68D4"/>
    <w:rsid w:val="00EE7295"/>
    <w:rsid w:val="00EE7869"/>
    <w:rsid w:val="00EF054A"/>
    <w:rsid w:val="00EF3235"/>
    <w:rsid w:val="00EF7E72"/>
    <w:rsid w:val="00F01773"/>
    <w:rsid w:val="00F06D37"/>
    <w:rsid w:val="00F07B9D"/>
    <w:rsid w:val="00F11586"/>
    <w:rsid w:val="00F1183B"/>
    <w:rsid w:val="00F11C9F"/>
    <w:rsid w:val="00F11E82"/>
    <w:rsid w:val="00F12263"/>
    <w:rsid w:val="00F1409D"/>
    <w:rsid w:val="00F14214"/>
    <w:rsid w:val="00F157A9"/>
    <w:rsid w:val="00F21821"/>
    <w:rsid w:val="00F21B3F"/>
    <w:rsid w:val="00F25BB6"/>
    <w:rsid w:val="00F26B7E"/>
    <w:rsid w:val="00F27A3B"/>
    <w:rsid w:val="00F33817"/>
    <w:rsid w:val="00F420D5"/>
    <w:rsid w:val="00F431BB"/>
    <w:rsid w:val="00F451EA"/>
    <w:rsid w:val="00F45447"/>
    <w:rsid w:val="00F456C6"/>
    <w:rsid w:val="00F4577B"/>
    <w:rsid w:val="00F46496"/>
    <w:rsid w:val="00F474D0"/>
    <w:rsid w:val="00F50179"/>
    <w:rsid w:val="00F515EE"/>
    <w:rsid w:val="00F54AF1"/>
    <w:rsid w:val="00F56511"/>
    <w:rsid w:val="00F6194E"/>
    <w:rsid w:val="00F623AC"/>
    <w:rsid w:val="00F6412A"/>
    <w:rsid w:val="00F65893"/>
    <w:rsid w:val="00F66A4A"/>
    <w:rsid w:val="00F71E22"/>
    <w:rsid w:val="00F72142"/>
    <w:rsid w:val="00F72AE7"/>
    <w:rsid w:val="00F81141"/>
    <w:rsid w:val="00F829C9"/>
    <w:rsid w:val="00F833BA"/>
    <w:rsid w:val="00F84FD0"/>
    <w:rsid w:val="00F859A8"/>
    <w:rsid w:val="00F86D87"/>
    <w:rsid w:val="00F9108B"/>
    <w:rsid w:val="00F91349"/>
    <w:rsid w:val="00F9156B"/>
    <w:rsid w:val="00F93A8A"/>
    <w:rsid w:val="00F93CEA"/>
    <w:rsid w:val="00F95248"/>
    <w:rsid w:val="00F956A9"/>
    <w:rsid w:val="00F963ED"/>
    <w:rsid w:val="00F966CF"/>
    <w:rsid w:val="00F96CAE"/>
    <w:rsid w:val="00F97C99"/>
    <w:rsid w:val="00FA4DAC"/>
    <w:rsid w:val="00FA662D"/>
    <w:rsid w:val="00FA73B1"/>
    <w:rsid w:val="00FB088B"/>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3584C"/>
    <w:rsid w:val="01A25BB9"/>
    <w:rsid w:val="08B03961"/>
    <w:rsid w:val="0D2C4BF8"/>
    <w:rsid w:val="0FBD6E6C"/>
    <w:rsid w:val="1097590F"/>
    <w:rsid w:val="135F0966"/>
    <w:rsid w:val="145E13ED"/>
    <w:rsid w:val="178C784F"/>
    <w:rsid w:val="197B705E"/>
    <w:rsid w:val="1A722FA8"/>
    <w:rsid w:val="224E223B"/>
    <w:rsid w:val="22D66BAF"/>
    <w:rsid w:val="24AF4B7D"/>
    <w:rsid w:val="256C2AED"/>
    <w:rsid w:val="27D5C0F3"/>
    <w:rsid w:val="27FC6CE1"/>
    <w:rsid w:val="29E22FD7"/>
    <w:rsid w:val="2A836369"/>
    <w:rsid w:val="2BF773EE"/>
    <w:rsid w:val="2D7470F9"/>
    <w:rsid w:val="2DF86354"/>
    <w:rsid w:val="2DFF2721"/>
    <w:rsid w:val="2EDBD933"/>
    <w:rsid w:val="33503CAB"/>
    <w:rsid w:val="357D6D55"/>
    <w:rsid w:val="384B10D1"/>
    <w:rsid w:val="39EE7234"/>
    <w:rsid w:val="3A243219"/>
    <w:rsid w:val="3A5D7359"/>
    <w:rsid w:val="3B3775AD"/>
    <w:rsid w:val="3C4A5C14"/>
    <w:rsid w:val="3F755CC5"/>
    <w:rsid w:val="41C51F3F"/>
    <w:rsid w:val="42817701"/>
    <w:rsid w:val="45CA6D83"/>
    <w:rsid w:val="4BAD2DF5"/>
    <w:rsid w:val="4C526BC8"/>
    <w:rsid w:val="4E0946D6"/>
    <w:rsid w:val="4F8B2591"/>
    <w:rsid w:val="54650E64"/>
    <w:rsid w:val="59F20A8D"/>
    <w:rsid w:val="5A933368"/>
    <w:rsid w:val="5DAB8DB1"/>
    <w:rsid w:val="5FDFB583"/>
    <w:rsid w:val="66D576F4"/>
    <w:rsid w:val="67564542"/>
    <w:rsid w:val="6C2602CC"/>
    <w:rsid w:val="70C8281B"/>
    <w:rsid w:val="70DE001C"/>
    <w:rsid w:val="716F6B00"/>
    <w:rsid w:val="71C85F73"/>
    <w:rsid w:val="735A1F5E"/>
    <w:rsid w:val="795FCA90"/>
    <w:rsid w:val="7ABE1682"/>
    <w:rsid w:val="7B9301C1"/>
    <w:rsid w:val="7E3EDB6E"/>
    <w:rsid w:val="7EFF722C"/>
    <w:rsid w:val="7F0C6D7A"/>
    <w:rsid w:val="7FBDCD3D"/>
    <w:rsid w:val="7FF13FED"/>
    <w:rsid w:val="817F3FF2"/>
    <w:rsid w:val="BFD7B622"/>
    <w:rsid w:val="F7F5D41E"/>
    <w:rsid w:val="FFF48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13A39F67D3409AB867FD2E9948C828"/>
        <w:style w:val=""/>
        <w:category>
          <w:name w:val="常规"/>
          <w:gallery w:val="placeholder"/>
        </w:category>
        <w:types>
          <w:type w:val="bbPlcHdr"/>
        </w:types>
        <w:behaviors>
          <w:behavior w:val="content"/>
        </w:behaviors>
        <w:description w:val=""/>
        <w:guid w:val="{4E552511-401C-4192-84FC-7C4F7F9F3E8F}"/>
      </w:docPartPr>
      <w:docPartBody>
        <w:p>
          <w:pPr>
            <w:pStyle w:val="5"/>
          </w:pPr>
          <w:r>
            <w:rPr>
              <w:rStyle w:val="4"/>
              <w:rFonts w:hint="eastAsia"/>
            </w:rPr>
            <w:t>单击或点击此处输入文字。</w:t>
          </w:r>
        </w:p>
      </w:docPartBody>
    </w:docPart>
    <w:docPart>
      <w:docPartPr>
        <w:name w:val="4D53CF72E3B34192B44013A1010C743B"/>
        <w:style w:val=""/>
        <w:category>
          <w:name w:val="常规"/>
          <w:gallery w:val="placeholder"/>
        </w:category>
        <w:types>
          <w:type w:val="bbPlcHdr"/>
        </w:types>
        <w:behaviors>
          <w:behavior w:val="content"/>
        </w:behaviors>
        <w:description w:val=""/>
        <w:guid w:val="{7240C434-B41E-429D-9327-49F97B79653B}"/>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2C141D"/>
    <w:rsid w:val="000A3E36"/>
    <w:rsid w:val="001A3A29"/>
    <w:rsid w:val="00212E4E"/>
    <w:rsid w:val="0022760D"/>
    <w:rsid w:val="002C141D"/>
    <w:rsid w:val="00360B88"/>
    <w:rsid w:val="00365197"/>
    <w:rsid w:val="003F0298"/>
    <w:rsid w:val="00480FA9"/>
    <w:rsid w:val="0048567B"/>
    <w:rsid w:val="0051303A"/>
    <w:rsid w:val="00605175"/>
    <w:rsid w:val="00650BAA"/>
    <w:rsid w:val="007A2AD6"/>
    <w:rsid w:val="00861864"/>
    <w:rsid w:val="0089087C"/>
    <w:rsid w:val="00A40D14"/>
    <w:rsid w:val="00AB5AB4"/>
    <w:rsid w:val="00AC2B67"/>
    <w:rsid w:val="00AD424F"/>
    <w:rsid w:val="00BE18D5"/>
    <w:rsid w:val="00CD31B0"/>
    <w:rsid w:val="00D21E35"/>
    <w:rsid w:val="00D84A30"/>
    <w:rsid w:val="00E45408"/>
    <w:rsid w:val="00EE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13A39F67D3409AB867FD2E9948C8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53CF72E3B34192B44013A1010C74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6</Pages>
  <Words>569</Words>
  <Characters>3247</Characters>
  <Lines>27</Lines>
  <Paragraphs>7</Paragraphs>
  <TotalTime>85</TotalTime>
  <ScaleCrop>false</ScaleCrop>
  <LinksUpToDate>false</LinksUpToDate>
  <CharactersWithSpaces>3809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2024-06-18T18:00:00Z</dcterms:created>
  <dc:creator>lenovo</dc:creator>
  <cp:lastModifiedBy>baixin</cp:lastModifiedBy>
  <cp:lastPrinted>2023-04-01T14:40:00Z</cp:lastPrinted>
  <dcterms:modified xsi:type="dcterms:W3CDTF">2024-06-19T08:58:11Z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C22D2F00B5944605A470FE8C05922DC5_13</vt:lpwstr>
  </property>
</Properties>
</file>