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调压器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6个</w:t>
      </w:r>
      <w:r>
        <w:rPr>
          <w:color w:val="000000"/>
          <w:szCs w:val="21"/>
        </w:rPr>
        <w:t>，其中</w:t>
      </w:r>
      <w:r>
        <w:rPr>
          <w:rFonts w:hint="eastAsia"/>
          <w:color w:val="auto"/>
          <w:szCs w:val="21"/>
          <w:lang w:val="en-US" w:eastAsia="zh-CN"/>
        </w:rPr>
        <w:t>3个</w:t>
      </w:r>
      <w:r>
        <w:rPr>
          <w:color w:val="000000"/>
          <w:szCs w:val="21"/>
        </w:rPr>
        <w:t>作为检验样品</w:t>
      </w:r>
      <w:r>
        <w:rPr>
          <w:rFonts w:hint="eastAsia"/>
          <w:color w:val="000000"/>
          <w:szCs w:val="21"/>
          <w:lang w:eastAsia="zh-CN"/>
        </w:rPr>
        <w:t>，</w:t>
      </w:r>
      <w:r>
        <w:rPr>
          <w:rFonts w:hint="eastAsia"/>
          <w:color w:val="auto"/>
          <w:szCs w:val="21"/>
          <w:lang w:val="en-US" w:eastAsia="zh-CN"/>
        </w:rPr>
        <w:t>3个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bookmarkStart w:id="0" w:name="_GoBack"/>
      <w:bookmarkEnd w:id="0"/>
    </w:p>
    <w:p w14:paraId="7C5E2B64">
      <w:pPr>
        <w:snapToGrid w:val="0"/>
        <w:spacing w:line="440" w:lineRule="exact"/>
        <w:rPr>
          <w:rFonts w:eastAsia="黑体"/>
          <w:color w:val="000000"/>
          <w:szCs w:val="21"/>
        </w:rPr>
      </w:pPr>
      <w:r>
        <w:rPr>
          <w:rFonts w:eastAsia="黑体"/>
          <w:color w:val="000000"/>
          <w:szCs w:val="21"/>
        </w:rPr>
        <w:t>2 检验依据</w:t>
      </w:r>
    </w:p>
    <w:p w14:paraId="3B338B53">
      <w:pPr>
        <w:snapToGrid w:val="0"/>
        <w:spacing w:line="440" w:lineRule="exact"/>
        <w:rPr>
          <w:rFonts w:eastAsia="黑体"/>
          <w:color w:val="000000"/>
          <w:szCs w:val="21"/>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619"/>
        <w:gridCol w:w="3276"/>
        <w:gridCol w:w="4219"/>
      </w:tblGrid>
      <w:tr w14:paraId="2ACE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tblHeader/>
          <w:jc w:val="center"/>
        </w:trPr>
        <w:tc>
          <w:tcPr>
            <w:tcW w:w="724" w:type="dxa"/>
            <w:noWrap w:val="0"/>
            <w:vAlign w:val="center"/>
          </w:tcPr>
          <w:p w14:paraId="6D715DD1">
            <w:pPr>
              <w:snapToGrid w:val="0"/>
              <w:spacing w:line="300" w:lineRule="exact"/>
              <w:jc w:val="center"/>
              <w:rPr>
                <w:color w:val="000000"/>
                <w:szCs w:val="21"/>
              </w:rPr>
            </w:pPr>
            <w:r>
              <w:rPr>
                <w:color w:val="000000"/>
                <w:szCs w:val="21"/>
              </w:rPr>
              <w:t>序号</w:t>
            </w:r>
          </w:p>
        </w:tc>
        <w:tc>
          <w:tcPr>
            <w:tcW w:w="3895" w:type="dxa"/>
            <w:gridSpan w:val="2"/>
            <w:noWrap w:val="0"/>
            <w:vAlign w:val="center"/>
          </w:tcPr>
          <w:p w14:paraId="03AE60E1">
            <w:pPr>
              <w:snapToGrid w:val="0"/>
              <w:spacing w:line="300" w:lineRule="exact"/>
              <w:jc w:val="center"/>
              <w:rPr>
                <w:color w:val="000000"/>
                <w:szCs w:val="21"/>
              </w:rPr>
            </w:pPr>
            <w:r>
              <w:rPr>
                <w:color w:val="000000"/>
                <w:szCs w:val="21"/>
              </w:rPr>
              <w:t>检验项目</w:t>
            </w:r>
          </w:p>
        </w:tc>
        <w:tc>
          <w:tcPr>
            <w:tcW w:w="4218" w:type="dxa"/>
            <w:noWrap w:val="0"/>
            <w:vAlign w:val="center"/>
          </w:tcPr>
          <w:p w14:paraId="0D1F6E89">
            <w:pPr>
              <w:snapToGrid w:val="0"/>
              <w:spacing w:line="300" w:lineRule="exact"/>
              <w:jc w:val="center"/>
              <w:rPr>
                <w:color w:val="000000"/>
                <w:szCs w:val="21"/>
              </w:rPr>
            </w:pPr>
            <w:r>
              <w:rPr>
                <w:color w:val="000000"/>
                <w:szCs w:val="21"/>
              </w:rPr>
              <w:t>检验方法</w:t>
            </w:r>
          </w:p>
        </w:tc>
      </w:tr>
      <w:tr w14:paraId="2089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7" w:hRule="atLeast"/>
          <w:jc w:val="center"/>
        </w:trPr>
        <w:tc>
          <w:tcPr>
            <w:tcW w:w="724" w:type="dxa"/>
            <w:noWrap w:val="0"/>
            <w:vAlign w:val="center"/>
          </w:tcPr>
          <w:p w14:paraId="6259DC73">
            <w:pPr>
              <w:snapToGrid w:val="0"/>
              <w:spacing w:line="300" w:lineRule="exact"/>
              <w:jc w:val="center"/>
              <w:rPr>
                <w:rFonts w:hint="eastAsia"/>
                <w:szCs w:val="21"/>
              </w:rPr>
            </w:pPr>
            <w:r>
              <w:rPr>
                <w:rFonts w:hint="eastAsia"/>
                <w:szCs w:val="21"/>
              </w:rPr>
              <w:t>1</w:t>
            </w:r>
          </w:p>
        </w:tc>
        <w:tc>
          <w:tcPr>
            <w:tcW w:w="619" w:type="dxa"/>
            <w:vMerge w:val="restart"/>
            <w:tcBorders>
              <w:right w:val="single" w:color="auto" w:sz="4" w:space="0"/>
            </w:tcBorders>
            <w:noWrap w:val="0"/>
            <w:vAlign w:val="center"/>
          </w:tcPr>
          <w:p w14:paraId="0DB7536F">
            <w:pPr>
              <w:snapToGrid w:val="0"/>
              <w:spacing w:line="300" w:lineRule="exact"/>
              <w:jc w:val="center"/>
              <w:rPr>
                <w:bCs/>
                <w:szCs w:val="21"/>
              </w:rPr>
            </w:pPr>
            <w:r>
              <w:rPr>
                <w:bCs/>
                <w:szCs w:val="21"/>
              </w:rPr>
              <w:t>结构</w:t>
            </w:r>
          </w:p>
        </w:tc>
        <w:tc>
          <w:tcPr>
            <w:tcW w:w="3276" w:type="dxa"/>
            <w:noWrap w:val="0"/>
            <w:vAlign w:val="center"/>
          </w:tcPr>
          <w:p w14:paraId="645A2735">
            <w:pPr>
              <w:snapToGrid w:val="0"/>
              <w:spacing w:line="300" w:lineRule="exact"/>
              <w:jc w:val="center"/>
              <w:rPr>
                <w:rFonts w:hint="eastAsia"/>
                <w:bCs/>
                <w:szCs w:val="21"/>
              </w:rPr>
            </w:pPr>
            <w:r>
              <w:rPr>
                <w:bCs/>
                <w:szCs w:val="21"/>
              </w:rPr>
              <w:t>一般要求</w:t>
            </w:r>
          </w:p>
        </w:tc>
        <w:tc>
          <w:tcPr>
            <w:tcW w:w="4218" w:type="dxa"/>
            <w:noWrap w:val="0"/>
            <w:vAlign w:val="center"/>
          </w:tcPr>
          <w:p w14:paraId="3632D851">
            <w:pPr>
              <w:snapToGrid w:val="0"/>
              <w:spacing w:line="300" w:lineRule="exact"/>
              <w:jc w:val="center"/>
              <w:rPr>
                <w:szCs w:val="21"/>
              </w:rPr>
            </w:pPr>
            <w:r>
              <w:rPr>
                <w:szCs w:val="21"/>
              </w:rPr>
              <w:t>GB 35844—2018</w:t>
            </w:r>
          </w:p>
        </w:tc>
      </w:tr>
      <w:tr w14:paraId="7F2E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724" w:type="dxa"/>
            <w:noWrap w:val="0"/>
            <w:vAlign w:val="center"/>
          </w:tcPr>
          <w:p w14:paraId="2DB632A5">
            <w:pPr>
              <w:snapToGrid w:val="0"/>
              <w:spacing w:line="300" w:lineRule="exact"/>
              <w:jc w:val="center"/>
              <w:rPr>
                <w:rFonts w:hint="eastAsia"/>
                <w:szCs w:val="21"/>
              </w:rPr>
            </w:pPr>
            <w:r>
              <w:rPr>
                <w:rFonts w:hint="eastAsia"/>
                <w:szCs w:val="21"/>
              </w:rPr>
              <w:t>2</w:t>
            </w:r>
          </w:p>
        </w:tc>
        <w:tc>
          <w:tcPr>
            <w:tcW w:w="619" w:type="dxa"/>
            <w:vMerge w:val="continue"/>
            <w:tcBorders>
              <w:right w:val="single" w:color="auto" w:sz="4" w:space="0"/>
            </w:tcBorders>
            <w:noWrap w:val="0"/>
            <w:vAlign w:val="center"/>
          </w:tcPr>
          <w:p w14:paraId="57B0B027">
            <w:pPr>
              <w:snapToGrid w:val="0"/>
              <w:spacing w:line="300" w:lineRule="exact"/>
              <w:jc w:val="center"/>
              <w:rPr>
                <w:bCs/>
                <w:szCs w:val="21"/>
              </w:rPr>
            </w:pPr>
          </w:p>
        </w:tc>
        <w:tc>
          <w:tcPr>
            <w:tcW w:w="3276" w:type="dxa"/>
            <w:noWrap w:val="0"/>
            <w:vAlign w:val="center"/>
          </w:tcPr>
          <w:p w14:paraId="575E07A9">
            <w:pPr>
              <w:snapToGrid w:val="0"/>
              <w:spacing w:line="300" w:lineRule="exact"/>
              <w:jc w:val="center"/>
              <w:rPr>
                <w:rFonts w:hint="eastAsia"/>
                <w:bCs/>
                <w:szCs w:val="21"/>
              </w:rPr>
            </w:pPr>
            <w:r>
              <w:rPr>
                <w:bCs/>
                <w:szCs w:val="21"/>
              </w:rPr>
              <w:t>调压器的接头组件</w:t>
            </w:r>
          </w:p>
        </w:tc>
        <w:tc>
          <w:tcPr>
            <w:tcW w:w="4218" w:type="dxa"/>
            <w:noWrap w:val="0"/>
            <w:vAlign w:val="center"/>
          </w:tcPr>
          <w:p w14:paraId="7ED64C30">
            <w:pPr>
              <w:snapToGrid w:val="0"/>
              <w:spacing w:line="300" w:lineRule="exact"/>
              <w:jc w:val="center"/>
              <w:rPr>
                <w:rFonts w:hint="eastAsia"/>
                <w:szCs w:val="21"/>
              </w:rPr>
            </w:pPr>
            <w:r>
              <w:rPr>
                <w:szCs w:val="21"/>
              </w:rPr>
              <w:t>GB 35844—2018</w:t>
            </w:r>
          </w:p>
        </w:tc>
      </w:tr>
      <w:tr w14:paraId="3EA4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3A6C4EF3">
            <w:pPr>
              <w:snapToGrid w:val="0"/>
              <w:spacing w:line="300" w:lineRule="exact"/>
              <w:jc w:val="center"/>
              <w:rPr>
                <w:rFonts w:hint="eastAsia"/>
                <w:szCs w:val="21"/>
              </w:rPr>
            </w:pPr>
            <w:r>
              <w:rPr>
                <w:rFonts w:hint="eastAsia"/>
                <w:szCs w:val="21"/>
              </w:rPr>
              <w:t>3</w:t>
            </w:r>
          </w:p>
        </w:tc>
        <w:tc>
          <w:tcPr>
            <w:tcW w:w="619" w:type="dxa"/>
            <w:vMerge w:val="continue"/>
            <w:tcBorders>
              <w:right w:val="single" w:color="auto" w:sz="4" w:space="0"/>
            </w:tcBorders>
            <w:noWrap w:val="0"/>
            <w:vAlign w:val="center"/>
          </w:tcPr>
          <w:p w14:paraId="0977CD15">
            <w:pPr>
              <w:snapToGrid w:val="0"/>
              <w:spacing w:line="300" w:lineRule="exact"/>
              <w:jc w:val="center"/>
              <w:rPr>
                <w:bCs/>
                <w:szCs w:val="21"/>
              </w:rPr>
            </w:pPr>
          </w:p>
        </w:tc>
        <w:tc>
          <w:tcPr>
            <w:tcW w:w="3276" w:type="dxa"/>
            <w:noWrap w:val="0"/>
            <w:vAlign w:val="center"/>
          </w:tcPr>
          <w:p w14:paraId="57109E44">
            <w:pPr>
              <w:snapToGrid w:val="0"/>
              <w:spacing w:line="300" w:lineRule="exact"/>
              <w:jc w:val="center"/>
              <w:rPr>
                <w:rFonts w:hint="eastAsia"/>
                <w:bCs/>
                <w:szCs w:val="21"/>
              </w:rPr>
            </w:pPr>
            <w:r>
              <w:rPr>
                <w:rFonts w:hint="eastAsia"/>
                <w:bCs/>
                <w:szCs w:val="21"/>
              </w:rPr>
              <w:t>压力或流量安全装置</w:t>
            </w:r>
          </w:p>
        </w:tc>
        <w:tc>
          <w:tcPr>
            <w:tcW w:w="4218" w:type="dxa"/>
            <w:noWrap w:val="0"/>
            <w:vAlign w:val="center"/>
          </w:tcPr>
          <w:p w14:paraId="29384DBE">
            <w:pPr>
              <w:snapToGrid w:val="0"/>
              <w:spacing w:line="300" w:lineRule="exact"/>
              <w:jc w:val="center"/>
              <w:rPr>
                <w:rFonts w:hint="eastAsia"/>
                <w:szCs w:val="21"/>
              </w:rPr>
            </w:pPr>
            <w:r>
              <w:rPr>
                <w:szCs w:val="21"/>
              </w:rPr>
              <w:t>GB 35844—2018</w:t>
            </w:r>
          </w:p>
        </w:tc>
      </w:tr>
      <w:tr w14:paraId="78072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2934F661">
            <w:pPr>
              <w:snapToGrid w:val="0"/>
              <w:spacing w:line="300" w:lineRule="exact"/>
              <w:jc w:val="center"/>
              <w:rPr>
                <w:rFonts w:hint="eastAsia"/>
                <w:szCs w:val="21"/>
              </w:rPr>
            </w:pPr>
            <w:r>
              <w:rPr>
                <w:rFonts w:hint="eastAsia"/>
                <w:szCs w:val="21"/>
              </w:rPr>
              <w:t>4</w:t>
            </w:r>
          </w:p>
        </w:tc>
        <w:tc>
          <w:tcPr>
            <w:tcW w:w="3895" w:type="dxa"/>
            <w:gridSpan w:val="2"/>
            <w:noWrap w:val="0"/>
            <w:vAlign w:val="center"/>
          </w:tcPr>
          <w:p w14:paraId="7B2A3AB5">
            <w:pPr>
              <w:snapToGrid w:val="0"/>
              <w:spacing w:line="300" w:lineRule="exact"/>
              <w:jc w:val="center"/>
              <w:rPr>
                <w:bCs/>
                <w:szCs w:val="21"/>
              </w:rPr>
            </w:pPr>
            <w:r>
              <w:rPr>
                <w:bCs/>
                <w:szCs w:val="21"/>
              </w:rPr>
              <w:t>气密性</w:t>
            </w:r>
          </w:p>
        </w:tc>
        <w:tc>
          <w:tcPr>
            <w:tcW w:w="4218" w:type="dxa"/>
            <w:noWrap w:val="0"/>
            <w:vAlign w:val="center"/>
          </w:tcPr>
          <w:p w14:paraId="23EE0668">
            <w:pPr>
              <w:snapToGrid w:val="0"/>
              <w:spacing w:line="300" w:lineRule="exact"/>
              <w:jc w:val="center"/>
              <w:rPr>
                <w:rFonts w:hint="eastAsia"/>
                <w:szCs w:val="21"/>
              </w:rPr>
            </w:pPr>
            <w:r>
              <w:rPr>
                <w:szCs w:val="21"/>
              </w:rPr>
              <w:t>GB 35844—2018</w:t>
            </w:r>
          </w:p>
        </w:tc>
      </w:tr>
      <w:tr w14:paraId="76D9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7B73313E">
            <w:pPr>
              <w:snapToGrid w:val="0"/>
              <w:spacing w:line="300" w:lineRule="exact"/>
              <w:jc w:val="center"/>
              <w:rPr>
                <w:rFonts w:hint="eastAsia"/>
                <w:szCs w:val="21"/>
              </w:rPr>
            </w:pPr>
            <w:r>
              <w:rPr>
                <w:rFonts w:hint="eastAsia"/>
                <w:szCs w:val="21"/>
              </w:rPr>
              <w:t>5</w:t>
            </w:r>
          </w:p>
        </w:tc>
        <w:tc>
          <w:tcPr>
            <w:tcW w:w="3895" w:type="dxa"/>
            <w:gridSpan w:val="2"/>
            <w:noWrap w:val="0"/>
            <w:vAlign w:val="center"/>
          </w:tcPr>
          <w:p w14:paraId="1E986A6E">
            <w:pPr>
              <w:snapToGrid w:val="0"/>
              <w:spacing w:line="300" w:lineRule="exact"/>
              <w:jc w:val="center"/>
              <w:rPr>
                <w:bCs/>
                <w:szCs w:val="21"/>
              </w:rPr>
            </w:pPr>
            <w:r>
              <w:rPr>
                <w:rFonts w:hint="eastAsia"/>
                <w:bCs/>
                <w:szCs w:val="21"/>
              </w:rPr>
              <w:t>调压静特性</w:t>
            </w:r>
          </w:p>
        </w:tc>
        <w:tc>
          <w:tcPr>
            <w:tcW w:w="4218" w:type="dxa"/>
            <w:noWrap w:val="0"/>
            <w:vAlign w:val="center"/>
          </w:tcPr>
          <w:p w14:paraId="24B43712">
            <w:pPr>
              <w:snapToGrid w:val="0"/>
              <w:spacing w:line="300" w:lineRule="exact"/>
              <w:jc w:val="center"/>
              <w:rPr>
                <w:rFonts w:hint="eastAsia"/>
                <w:szCs w:val="21"/>
              </w:rPr>
            </w:pPr>
            <w:r>
              <w:rPr>
                <w:szCs w:val="21"/>
              </w:rPr>
              <w:t>GB 35844—2018</w:t>
            </w:r>
          </w:p>
        </w:tc>
      </w:tr>
      <w:tr w14:paraId="39AB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4228969C">
            <w:pPr>
              <w:snapToGrid w:val="0"/>
              <w:spacing w:line="300" w:lineRule="exact"/>
              <w:jc w:val="center"/>
              <w:rPr>
                <w:rFonts w:hint="eastAsia"/>
                <w:szCs w:val="21"/>
              </w:rPr>
            </w:pPr>
            <w:r>
              <w:rPr>
                <w:rFonts w:hint="eastAsia"/>
                <w:szCs w:val="21"/>
              </w:rPr>
              <w:t>6</w:t>
            </w:r>
          </w:p>
        </w:tc>
        <w:tc>
          <w:tcPr>
            <w:tcW w:w="3895" w:type="dxa"/>
            <w:gridSpan w:val="2"/>
            <w:noWrap w:val="0"/>
            <w:vAlign w:val="center"/>
          </w:tcPr>
          <w:p w14:paraId="4DD9D174">
            <w:pPr>
              <w:snapToGrid w:val="0"/>
              <w:spacing w:line="300" w:lineRule="exact"/>
              <w:jc w:val="center"/>
              <w:rPr>
                <w:bCs/>
                <w:szCs w:val="21"/>
              </w:rPr>
            </w:pPr>
            <w:r>
              <w:rPr>
                <w:rFonts w:hint="eastAsia"/>
                <w:bCs/>
                <w:szCs w:val="21"/>
              </w:rPr>
              <w:t>耐冲击性</w:t>
            </w:r>
          </w:p>
        </w:tc>
        <w:tc>
          <w:tcPr>
            <w:tcW w:w="4218" w:type="dxa"/>
            <w:tcBorders>
              <w:right w:val="single" w:color="auto" w:sz="4" w:space="0"/>
            </w:tcBorders>
            <w:noWrap w:val="0"/>
            <w:vAlign w:val="center"/>
          </w:tcPr>
          <w:p w14:paraId="3322C01A">
            <w:pPr>
              <w:snapToGrid w:val="0"/>
              <w:spacing w:line="300" w:lineRule="exact"/>
              <w:jc w:val="center"/>
              <w:rPr>
                <w:rFonts w:hint="eastAsia"/>
                <w:szCs w:val="21"/>
              </w:rPr>
            </w:pPr>
            <w:r>
              <w:rPr>
                <w:szCs w:val="21"/>
              </w:rPr>
              <w:t>GB 35844—2018</w:t>
            </w:r>
          </w:p>
        </w:tc>
      </w:tr>
      <w:tr w14:paraId="359D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69211099">
            <w:pPr>
              <w:snapToGrid w:val="0"/>
              <w:spacing w:line="300" w:lineRule="exact"/>
              <w:jc w:val="center"/>
              <w:rPr>
                <w:szCs w:val="21"/>
              </w:rPr>
            </w:pPr>
            <w:r>
              <w:rPr>
                <w:rFonts w:hint="eastAsia"/>
                <w:szCs w:val="21"/>
              </w:rPr>
              <w:t>7</w:t>
            </w:r>
          </w:p>
        </w:tc>
        <w:tc>
          <w:tcPr>
            <w:tcW w:w="3895" w:type="dxa"/>
            <w:gridSpan w:val="2"/>
            <w:noWrap w:val="0"/>
            <w:vAlign w:val="center"/>
          </w:tcPr>
          <w:p w14:paraId="33BF771B">
            <w:pPr>
              <w:snapToGrid w:val="0"/>
              <w:spacing w:line="300" w:lineRule="exact"/>
              <w:jc w:val="center"/>
              <w:rPr>
                <w:rFonts w:hint="eastAsia"/>
                <w:bCs/>
                <w:szCs w:val="21"/>
              </w:rPr>
            </w:pPr>
            <w:r>
              <w:rPr>
                <w:rFonts w:hint="eastAsia"/>
                <w:bCs/>
                <w:szCs w:val="21"/>
              </w:rPr>
              <w:t>连接接头机械强度</w:t>
            </w:r>
          </w:p>
        </w:tc>
        <w:tc>
          <w:tcPr>
            <w:tcW w:w="4218" w:type="dxa"/>
            <w:tcBorders>
              <w:right w:val="single" w:color="auto" w:sz="4" w:space="0"/>
            </w:tcBorders>
            <w:noWrap w:val="0"/>
            <w:vAlign w:val="center"/>
          </w:tcPr>
          <w:p w14:paraId="513E1FEB">
            <w:pPr>
              <w:snapToGrid w:val="0"/>
              <w:spacing w:line="300" w:lineRule="exact"/>
              <w:jc w:val="center"/>
              <w:rPr>
                <w:rFonts w:hint="eastAsia"/>
                <w:szCs w:val="21"/>
              </w:rPr>
            </w:pPr>
            <w:r>
              <w:rPr>
                <w:szCs w:val="21"/>
              </w:rPr>
              <w:t>GB 35844—2018</w:t>
            </w:r>
          </w:p>
        </w:tc>
      </w:tr>
      <w:tr w14:paraId="2D519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724" w:type="dxa"/>
            <w:noWrap w:val="0"/>
            <w:vAlign w:val="center"/>
          </w:tcPr>
          <w:p w14:paraId="3E916715">
            <w:pPr>
              <w:snapToGrid w:val="0"/>
              <w:spacing w:line="300" w:lineRule="exact"/>
              <w:jc w:val="center"/>
              <w:rPr>
                <w:rFonts w:hint="eastAsia"/>
                <w:szCs w:val="21"/>
              </w:rPr>
            </w:pPr>
            <w:r>
              <w:rPr>
                <w:rFonts w:hint="eastAsia"/>
                <w:szCs w:val="21"/>
              </w:rPr>
              <w:t>8</w:t>
            </w:r>
          </w:p>
        </w:tc>
        <w:tc>
          <w:tcPr>
            <w:tcW w:w="3895" w:type="dxa"/>
            <w:gridSpan w:val="2"/>
            <w:noWrap w:val="0"/>
            <w:vAlign w:val="center"/>
          </w:tcPr>
          <w:p w14:paraId="0B3D9FEB">
            <w:pPr>
              <w:snapToGrid w:val="0"/>
              <w:spacing w:line="300" w:lineRule="exact"/>
              <w:jc w:val="center"/>
              <w:rPr>
                <w:rFonts w:hint="eastAsia"/>
                <w:bCs/>
                <w:szCs w:val="21"/>
              </w:rPr>
            </w:pPr>
            <w:r>
              <w:rPr>
                <w:bCs/>
                <w:szCs w:val="21"/>
              </w:rPr>
              <w:t>材料</w:t>
            </w:r>
          </w:p>
        </w:tc>
        <w:tc>
          <w:tcPr>
            <w:tcW w:w="4218" w:type="dxa"/>
            <w:tcBorders>
              <w:right w:val="single" w:color="auto" w:sz="4" w:space="0"/>
            </w:tcBorders>
            <w:noWrap w:val="0"/>
            <w:vAlign w:val="center"/>
          </w:tcPr>
          <w:p w14:paraId="72483F96">
            <w:pPr>
              <w:snapToGrid w:val="0"/>
              <w:spacing w:line="300" w:lineRule="exact"/>
              <w:jc w:val="center"/>
              <w:rPr>
                <w:szCs w:val="21"/>
              </w:rPr>
            </w:pPr>
            <w:r>
              <w:rPr>
                <w:szCs w:val="21"/>
              </w:rPr>
              <w:t>GB 35844—2018</w:t>
            </w:r>
          </w:p>
        </w:tc>
      </w:tr>
      <w:tr w14:paraId="5B88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jc w:val="center"/>
        </w:trPr>
        <w:tc>
          <w:tcPr>
            <w:tcW w:w="8838" w:type="dxa"/>
            <w:gridSpan w:val="4"/>
            <w:tcBorders>
              <w:right w:val="single" w:color="auto" w:sz="4" w:space="0"/>
            </w:tcBorders>
            <w:noWrap w:val="0"/>
            <w:vAlign w:val="center"/>
          </w:tcPr>
          <w:p w14:paraId="45C5C0B1">
            <w:pPr>
              <w:snapToGrid w:val="0"/>
              <w:spacing w:line="300" w:lineRule="exact"/>
              <w:rPr>
                <w:bCs/>
                <w:szCs w:val="21"/>
              </w:rPr>
            </w:pPr>
            <w:r>
              <w:rPr>
                <w:rFonts w:hint="eastAsia"/>
                <w:szCs w:val="21"/>
              </w:rPr>
              <w:t xml:space="preserve">注： </w:t>
            </w:r>
            <w:r>
              <w:rPr>
                <w:szCs w:val="21"/>
              </w:rPr>
              <w:t xml:space="preserve"> </w:t>
            </w:r>
            <w:r>
              <w:rPr>
                <w:rFonts w:hint="eastAsia"/>
                <w:szCs w:val="21"/>
              </w:rPr>
              <w:t>1</w:t>
            </w:r>
            <w:r>
              <w:rPr>
                <w:szCs w:val="21"/>
              </w:rPr>
              <w:t xml:space="preserve">. </w:t>
            </w:r>
            <w:r>
              <w:rPr>
                <w:rFonts w:hint="eastAsia"/>
                <w:bCs/>
                <w:szCs w:val="21"/>
              </w:rPr>
              <w:t>一般要求的检验项目为</w:t>
            </w:r>
            <w:r>
              <w:rPr>
                <w:szCs w:val="21"/>
              </w:rPr>
              <w:t>GB 35844—2018</w:t>
            </w:r>
            <w:r>
              <w:rPr>
                <w:rFonts w:hint="eastAsia"/>
                <w:szCs w:val="21"/>
              </w:rPr>
              <w:t>中</w:t>
            </w:r>
            <w:r>
              <w:rPr>
                <w:rFonts w:hint="eastAsia"/>
                <w:bCs/>
                <w:szCs w:val="21"/>
              </w:rPr>
              <w:t>5.2.1.3；</w:t>
            </w:r>
          </w:p>
          <w:p w14:paraId="66A29C67">
            <w:pPr>
              <w:snapToGrid w:val="0"/>
              <w:spacing w:line="300" w:lineRule="exact"/>
              <w:ind w:firstLine="630" w:firstLineChars="300"/>
              <w:rPr>
                <w:rFonts w:hint="eastAsia"/>
                <w:bCs/>
                <w:szCs w:val="21"/>
              </w:rPr>
            </w:pPr>
            <w:r>
              <w:rPr>
                <w:rFonts w:hint="eastAsia"/>
                <w:bCs/>
                <w:szCs w:val="21"/>
              </w:rPr>
              <w:t>2</w:t>
            </w:r>
            <w:r>
              <w:rPr>
                <w:bCs/>
                <w:szCs w:val="21"/>
              </w:rPr>
              <w:t xml:space="preserve">. </w:t>
            </w:r>
            <w:r>
              <w:rPr>
                <w:rFonts w:hint="eastAsia"/>
                <w:bCs/>
                <w:szCs w:val="21"/>
              </w:rPr>
              <w:t>调压器的接头组件的检验项目为</w:t>
            </w:r>
            <w:r>
              <w:rPr>
                <w:szCs w:val="21"/>
              </w:rPr>
              <w:t>GB 35844—2018</w:t>
            </w:r>
            <w:r>
              <w:rPr>
                <w:rFonts w:hint="eastAsia"/>
                <w:szCs w:val="21"/>
              </w:rPr>
              <w:t>中</w:t>
            </w:r>
            <w:r>
              <w:rPr>
                <w:rFonts w:hint="eastAsia"/>
                <w:bCs/>
                <w:szCs w:val="21"/>
              </w:rPr>
              <w:t>5.2.5.2</w:t>
            </w:r>
            <w:r>
              <w:rPr>
                <w:bCs/>
                <w:szCs w:val="21"/>
              </w:rPr>
              <w:t>手轮外径</w:t>
            </w:r>
            <w:r>
              <w:rPr>
                <w:rFonts w:hint="eastAsia"/>
                <w:bCs/>
                <w:szCs w:val="21"/>
              </w:rPr>
              <w:t>和</w:t>
            </w:r>
            <w:r>
              <w:rPr>
                <w:bCs/>
                <w:szCs w:val="21"/>
              </w:rPr>
              <w:t>宽度</w:t>
            </w:r>
            <w:r>
              <w:rPr>
                <w:rFonts w:hint="eastAsia"/>
                <w:bCs/>
                <w:szCs w:val="21"/>
              </w:rPr>
              <w:t>、5.2.5.3软管连接接头外径、5.2.5.4；</w:t>
            </w:r>
          </w:p>
          <w:p w14:paraId="5A7507F4">
            <w:pPr>
              <w:snapToGrid w:val="0"/>
              <w:spacing w:line="300" w:lineRule="exact"/>
              <w:ind w:firstLine="630" w:firstLineChars="300"/>
              <w:rPr>
                <w:bCs/>
                <w:szCs w:val="21"/>
              </w:rPr>
            </w:pPr>
            <w:r>
              <w:rPr>
                <w:rFonts w:hint="eastAsia"/>
                <w:bCs/>
                <w:szCs w:val="21"/>
              </w:rPr>
              <w:t>3</w:t>
            </w:r>
            <w:r>
              <w:rPr>
                <w:bCs/>
                <w:szCs w:val="21"/>
              </w:rPr>
              <w:t xml:space="preserve">. </w:t>
            </w:r>
            <w:r>
              <w:rPr>
                <w:rFonts w:hint="eastAsia"/>
                <w:bCs/>
                <w:szCs w:val="21"/>
              </w:rPr>
              <w:t>压力或流量安全装置的检验项目为</w:t>
            </w:r>
            <w:r>
              <w:rPr>
                <w:szCs w:val="21"/>
              </w:rPr>
              <w:t>GB 35844—2018</w:t>
            </w:r>
            <w:r>
              <w:rPr>
                <w:rFonts w:hint="eastAsia"/>
                <w:szCs w:val="21"/>
              </w:rPr>
              <w:t>中附录C.3.2、C.3.3</w:t>
            </w:r>
            <w:r>
              <w:rPr>
                <w:rFonts w:hint="eastAsia"/>
                <w:bCs/>
                <w:szCs w:val="21"/>
              </w:rPr>
              <w:t>；</w:t>
            </w:r>
          </w:p>
          <w:p w14:paraId="3EDAE23B">
            <w:pPr>
              <w:snapToGrid w:val="0"/>
              <w:spacing w:line="300" w:lineRule="exact"/>
              <w:ind w:firstLine="630" w:firstLineChars="300"/>
              <w:rPr>
                <w:rFonts w:hint="eastAsia"/>
                <w:bCs/>
                <w:szCs w:val="21"/>
              </w:rPr>
            </w:pPr>
            <w:r>
              <w:rPr>
                <w:rFonts w:hint="eastAsia"/>
                <w:bCs/>
                <w:szCs w:val="21"/>
              </w:rPr>
              <w:t>4.</w:t>
            </w:r>
            <w:r>
              <w:rPr>
                <w:bCs/>
                <w:szCs w:val="21"/>
              </w:rPr>
              <w:t xml:space="preserve"> </w:t>
            </w:r>
            <w:r>
              <w:rPr>
                <w:rFonts w:hint="eastAsia"/>
                <w:bCs/>
                <w:szCs w:val="21"/>
              </w:rPr>
              <w:t>材料的检验项目为</w:t>
            </w:r>
            <w:r>
              <w:rPr>
                <w:szCs w:val="21"/>
              </w:rPr>
              <w:t>GB 35844—2018</w:t>
            </w:r>
            <w:r>
              <w:rPr>
                <w:rFonts w:hint="eastAsia"/>
                <w:szCs w:val="21"/>
              </w:rPr>
              <w:t>中</w:t>
            </w:r>
            <w:r>
              <w:rPr>
                <w:rFonts w:hint="eastAsia"/>
                <w:bCs/>
                <w:szCs w:val="21"/>
              </w:rPr>
              <w:t>5.1.3.2膜片试样耐液化石油气性能。</w:t>
            </w:r>
          </w:p>
        </w:tc>
      </w:tr>
    </w:tbl>
    <w:p w14:paraId="7751252E">
      <w:pPr>
        <w:snapToGrid w:val="0"/>
        <w:spacing w:line="440" w:lineRule="exact"/>
        <w:rPr>
          <w:color w:val="000000"/>
          <w:szCs w:val="21"/>
        </w:rPr>
      </w:pPr>
    </w:p>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35844-2018瓶装液化石油气调压器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9E4761E"/>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6BA3210"/>
    <w:rsid w:val="5A567682"/>
    <w:rsid w:val="5C0748DB"/>
    <w:rsid w:val="625C73EB"/>
    <w:rsid w:val="660364FC"/>
    <w:rsid w:val="684A6664"/>
    <w:rsid w:val="6A7E6BAB"/>
    <w:rsid w:val="6A811342"/>
    <w:rsid w:val="6BD55B53"/>
    <w:rsid w:val="702B4DF4"/>
    <w:rsid w:val="72321ACB"/>
    <w:rsid w:val="75B01AD0"/>
    <w:rsid w:val="78B74321"/>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928</Characters>
  <Lines>0</Lines>
  <Paragraphs>0</Paragraphs>
  <TotalTime>0</TotalTime>
  <ScaleCrop>false</ScaleCrop>
  <LinksUpToDate>false</LinksUpToDate>
  <CharactersWithSpaces>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2025-09-09T06:01:52Z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0FCAD05D2CCC4C07B6E595CA248C5AFB_13</vt:lpwstr>
  </property>
  <property fmtid="{D5CDD505-2E9C-101B-9397-08002B2CF9AE}" pid="4" name="KSOTemplateDocerSaveRecord">
    <vt:lpwstr>eyJoZGlkIjoiNWNkZGY4NTNkYTNlZDAyNmJkNzQwY2RmNmEzMmE2NDAiLCJ1c2VySWQiOiIxNDQ1NjU1MDYxIn0=</vt:lpwstr>
  </property>
</Properties>
</file>