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电动自行车充电器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电动车充电器</w:t>
            </w:r>
            <w:r>
              <w:rPr>
                <w:rFonts w:hint="eastAsia"/>
                <w:color w:val="000000"/>
                <w:szCs w:val="21"/>
                <w:lang w:val="en-US" w:eastAsia="zh-CN"/>
              </w:rPr>
              <w:t>(GB 4706.1-2005、GB 4706.18-2014)</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3个</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2个</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1个</w:t>
            </w:r>
          </w:p>
        </w:tc>
      </w:tr>
      <w:tr w14:paraId="3809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789E81FF">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676D4583">
            <w:pPr>
              <w:tabs>
                <w:tab w:val="left" w:pos="1701"/>
                <w:tab w:val="left" w:pos="2268"/>
              </w:tabs>
              <w:snapToGrid w:val="0"/>
              <w:spacing w:line="440" w:lineRule="exact"/>
              <w:jc w:val="center"/>
              <w:rPr>
                <w:rFonts w:hint="eastAsia"/>
                <w:color w:val="000000"/>
                <w:szCs w:val="21"/>
              </w:rPr>
            </w:pPr>
            <w:r>
              <w:rPr>
                <w:rFonts w:hint="eastAsia"/>
                <w:color w:val="000000"/>
                <w:szCs w:val="21"/>
                <w:vertAlign w:val="baseline"/>
                <w:lang w:val="en-US" w:eastAsia="zh-CN"/>
              </w:rPr>
              <w:t>电动车充电器</w:t>
            </w:r>
            <w:r>
              <w:rPr>
                <w:rFonts w:hint="eastAsia"/>
                <w:color w:val="000000"/>
                <w:szCs w:val="21"/>
                <w:lang w:val="en-US" w:eastAsia="zh-CN"/>
              </w:rPr>
              <w:t>(GB/T 36944-2018)</w:t>
            </w:r>
          </w:p>
        </w:tc>
        <w:tc>
          <w:tcPr>
            <w:tcW w:w="1349" w:type="dxa"/>
            <w:noWrap w:val="0"/>
            <w:vAlign w:val="center"/>
          </w:tcPr>
          <w:p w14:paraId="359B66F9">
            <w:pPr>
              <w:snapToGrid w:val="0"/>
              <w:jc w:val="center"/>
              <w:rPr>
                <w:rFonts w:hint="eastAsia"/>
                <w:color w:val="000000"/>
                <w:szCs w:val="21"/>
              </w:rPr>
            </w:pPr>
            <w:r>
              <w:rPr>
                <w:rFonts w:hint="eastAsia"/>
                <w:color w:val="000000"/>
                <w:szCs w:val="21"/>
                <w:vertAlign w:val="baseline"/>
                <w:lang w:val="en-US" w:eastAsia="zh-CN"/>
              </w:rPr>
              <w:t>3个</w:t>
            </w:r>
          </w:p>
        </w:tc>
        <w:tc>
          <w:tcPr>
            <w:tcW w:w="1453" w:type="dxa"/>
            <w:noWrap w:val="0"/>
            <w:vAlign w:val="center"/>
          </w:tcPr>
          <w:p w14:paraId="75549252">
            <w:pPr>
              <w:snapToGrid w:val="0"/>
              <w:jc w:val="center"/>
              <w:rPr>
                <w:rFonts w:hint="eastAsia"/>
                <w:color w:val="000000"/>
                <w:szCs w:val="21"/>
              </w:rPr>
            </w:pPr>
            <w:r>
              <w:rPr>
                <w:rFonts w:hint="eastAsia"/>
                <w:color w:val="000000"/>
                <w:szCs w:val="21"/>
                <w:vertAlign w:val="baseline"/>
                <w:lang w:val="en-US" w:eastAsia="zh-CN"/>
              </w:rPr>
              <w:t>2个</w:t>
            </w:r>
          </w:p>
        </w:tc>
        <w:tc>
          <w:tcPr>
            <w:tcW w:w="1405" w:type="dxa"/>
            <w:noWrap w:val="0"/>
            <w:vAlign w:val="center"/>
          </w:tcPr>
          <w:p w14:paraId="2BFF950A">
            <w:pPr>
              <w:snapToGrid w:val="0"/>
              <w:jc w:val="center"/>
              <w:rPr>
                <w:rFonts w:hint="eastAsia"/>
                <w:color w:val="000000"/>
                <w:szCs w:val="21"/>
              </w:rPr>
            </w:pPr>
            <w:r>
              <w:rPr>
                <w:rFonts w:hint="eastAsia"/>
                <w:color w:val="000000"/>
                <w:szCs w:val="21"/>
                <w:vertAlign w:val="baseline"/>
                <w:lang w:val="en-US" w:eastAsia="zh-CN"/>
              </w:rPr>
              <w:t>1个</w:t>
            </w:r>
          </w:p>
        </w:tc>
      </w:tr>
      <w:tr w14:paraId="608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71125B90">
            <w:pPr>
              <w:snapToGrid w:val="0"/>
              <w:jc w:val="center"/>
              <w:rPr>
                <w:rFonts w:hint="eastAsia"/>
                <w:color w:val="000000"/>
                <w:szCs w:val="21"/>
              </w:rPr>
            </w:pPr>
            <w:r>
              <w:rPr>
                <w:rFonts w:hint="eastAsia"/>
                <w:color w:val="000000"/>
                <w:szCs w:val="21"/>
                <w:vertAlign w:val="baseline"/>
                <w:lang w:val="en-US" w:eastAsia="zh-CN"/>
              </w:rPr>
              <w:t>3</w:t>
            </w:r>
          </w:p>
        </w:tc>
        <w:tc>
          <w:tcPr>
            <w:tcW w:w="2174" w:type="pct"/>
            <w:noWrap w:val="0"/>
            <w:vAlign w:val="center"/>
          </w:tcPr>
          <w:p w14:paraId="7C2C2F77">
            <w:pPr>
              <w:tabs>
                <w:tab w:val="left" w:pos="1701"/>
                <w:tab w:val="left" w:pos="2268"/>
              </w:tabs>
              <w:snapToGrid w:val="0"/>
              <w:spacing w:line="440" w:lineRule="exact"/>
              <w:jc w:val="center"/>
              <w:rPr>
                <w:rFonts w:hint="eastAsia"/>
                <w:color w:val="000000"/>
                <w:szCs w:val="21"/>
              </w:rPr>
            </w:pPr>
            <w:r>
              <w:rPr>
                <w:rFonts w:hint="eastAsia"/>
                <w:color w:val="000000"/>
                <w:szCs w:val="21"/>
                <w:vertAlign w:val="baseline"/>
                <w:lang w:val="en-US" w:eastAsia="zh-CN"/>
              </w:rPr>
              <w:t>电动车充电器</w:t>
            </w:r>
            <w:r>
              <w:rPr>
                <w:rFonts w:hint="eastAsia"/>
                <w:color w:val="000000"/>
                <w:szCs w:val="21"/>
                <w:lang w:val="en-US" w:eastAsia="zh-CN"/>
              </w:rPr>
              <w:t>(QB/T 2947.1-2008、QB/T 2947.3-2008)</w:t>
            </w:r>
            <w:bookmarkStart w:id="0" w:name="_GoBack"/>
            <w:bookmarkEnd w:id="0"/>
          </w:p>
        </w:tc>
        <w:tc>
          <w:tcPr>
            <w:tcW w:w="1349" w:type="dxa"/>
            <w:noWrap w:val="0"/>
            <w:vAlign w:val="center"/>
          </w:tcPr>
          <w:p w14:paraId="60959D31">
            <w:pPr>
              <w:snapToGrid w:val="0"/>
              <w:jc w:val="center"/>
              <w:rPr>
                <w:rFonts w:hint="eastAsia"/>
                <w:color w:val="000000"/>
                <w:szCs w:val="21"/>
              </w:rPr>
            </w:pPr>
            <w:r>
              <w:rPr>
                <w:rFonts w:hint="eastAsia"/>
                <w:color w:val="000000"/>
                <w:szCs w:val="21"/>
                <w:vertAlign w:val="baseline"/>
                <w:lang w:val="en-US" w:eastAsia="zh-CN"/>
              </w:rPr>
              <w:t>3个</w:t>
            </w:r>
          </w:p>
        </w:tc>
        <w:tc>
          <w:tcPr>
            <w:tcW w:w="1453" w:type="dxa"/>
            <w:noWrap w:val="0"/>
            <w:vAlign w:val="center"/>
          </w:tcPr>
          <w:p w14:paraId="3579C646">
            <w:pPr>
              <w:snapToGrid w:val="0"/>
              <w:jc w:val="center"/>
              <w:rPr>
                <w:rFonts w:hint="eastAsia"/>
                <w:color w:val="000000"/>
                <w:szCs w:val="21"/>
              </w:rPr>
            </w:pPr>
            <w:r>
              <w:rPr>
                <w:rFonts w:hint="eastAsia"/>
                <w:color w:val="000000"/>
                <w:szCs w:val="21"/>
                <w:vertAlign w:val="baseline"/>
                <w:lang w:val="en-US" w:eastAsia="zh-CN"/>
              </w:rPr>
              <w:t>2个</w:t>
            </w:r>
          </w:p>
        </w:tc>
        <w:tc>
          <w:tcPr>
            <w:tcW w:w="1405" w:type="dxa"/>
            <w:noWrap w:val="0"/>
            <w:vAlign w:val="center"/>
          </w:tcPr>
          <w:p w14:paraId="43DB72CA">
            <w:pPr>
              <w:snapToGrid w:val="0"/>
              <w:jc w:val="center"/>
              <w:rPr>
                <w:rFonts w:hint="eastAsia"/>
                <w:color w:val="000000"/>
                <w:szCs w:val="21"/>
              </w:rPr>
            </w:pPr>
            <w:r>
              <w:rPr>
                <w:rFonts w:hint="eastAsia"/>
                <w:color w:val="000000"/>
                <w:szCs w:val="21"/>
                <w:vertAlign w:val="baseline"/>
                <w:lang w:val="en-US" w:eastAsia="zh-CN"/>
              </w:rPr>
              <w:t>1个</w:t>
            </w:r>
          </w:p>
        </w:tc>
      </w:tr>
    </w:tbl>
    <w:p w14:paraId="0F4FDC3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vertAlign w:val="baseline"/>
          <w:lang w:val="en-US" w:eastAsia="zh-CN"/>
        </w:rPr>
        <w:t>电动车充电器</w:t>
      </w:r>
      <w:r>
        <w:rPr>
          <w:rFonts w:hint="eastAsia"/>
          <w:color w:val="000000"/>
          <w:szCs w:val="21"/>
          <w:lang w:val="en-US" w:eastAsia="zh-CN"/>
        </w:rPr>
        <w:t>(GB 4706.1-2005、GB 4706.18-2014)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对触及带电部件的防护</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1D15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24976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A9B9E6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工作温度下的泄漏电流和电气强度</w:t>
            </w:r>
          </w:p>
        </w:tc>
        <w:tc>
          <w:tcPr>
            <w:tcW w:w="3473" w:type="dxa"/>
            <w:vAlign w:val="center"/>
          </w:tcPr>
          <w:p w14:paraId="72ADE8A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2B0B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3FC24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4F871CA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非正常工作</w:t>
            </w:r>
          </w:p>
        </w:tc>
        <w:tc>
          <w:tcPr>
            <w:tcW w:w="3473" w:type="dxa"/>
            <w:vAlign w:val="center"/>
          </w:tcPr>
          <w:p w14:paraId="568034B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p w14:paraId="12D8393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4706.18-2014</w:t>
            </w:r>
          </w:p>
        </w:tc>
      </w:tr>
      <w:tr w14:paraId="5AD6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F754C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E5A7AC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机械强度</w:t>
            </w:r>
          </w:p>
        </w:tc>
        <w:tc>
          <w:tcPr>
            <w:tcW w:w="3473" w:type="dxa"/>
            <w:vAlign w:val="center"/>
          </w:tcPr>
          <w:p w14:paraId="6534F5B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p w14:paraId="6FAB669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4706.18-2014</w:t>
            </w:r>
          </w:p>
        </w:tc>
      </w:tr>
      <w:tr w14:paraId="2AB7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EF27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465B01E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内部布线</w:t>
            </w:r>
          </w:p>
        </w:tc>
        <w:tc>
          <w:tcPr>
            <w:tcW w:w="3473" w:type="dxa"/>
            <w:vAlign w:val="center"/>
          </w:tcPr>
          <w:p w14:paraId="68C78E0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7973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951CA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05B80AF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电源连接和外部软线</w:t>
            </w:r>
          </w:p>
        </w:tc>
        <w:tc>
          <w:tcPr>
            <w:tcW w:w="3473" w:type="dxa"/>
            <w:vAlign w:val="center"/>
          </w:tcPr>
          <w:p w14:paraId="51CB1E1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p w14:paraId="742D32B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4706.18-2014</w:t>
            </w:r>
          </w:p>
        </w:tc>
      </w:tr>
      <w:tr w14:paraId="6E0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50AA7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7E49430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泄漏电流</w:t>
            </w:r>
          </w:p>
        </w:tc>
        <w:tc>
          <w:tcPr>
            <w:tcW w:w="3473" w:type="dxa"/>
            <w:shd w:val="clear" w:color="auto" w:fill="auto"/>
            <w:vAlign w:val="center"/>
          </w:tcPr>
          <w:p w14:paraId="1785433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4706.1-2005</w:t>
            </w:r>
          </w:p>
        </w:tc>
      </w:tr>
      <w:tr w14:paraId="0A3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F94A71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shd w:val="clear" w:color="auto" w:fill="auto"/>
            <w:vAlign w:val="center"/>
          </w:tcPr>
          <w:p w14:paraId="4BBEFED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电气强度</w:t>
            </w:r>
          </w:p>
        </w:tc>
        <w:tc>
          <w:tcPr>
            <w:tcW w:w="3473" w:type="dxa"/>
            <w:shd w:val="clear" w:color="auto" w:fill="auto"/>
            <w:vAlign w:val="center"/>
          </w:tcPr>
          <w:p w14:paraId="5326E36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4706.1-2005</w:t>
            </w:r>
          </w:p>
        </w:tc>
      </w:tr>
    </w:tbl>
    <w:p w14:paraId="588BA286">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vertAlign w:val="baseline"/>
          <w:lang w:val="en-US" w:eastAsia="zh-CN"/>
        </w:rPr>
        <w:t>电动车充电器</w:t>
      </w:r>
      <w:r>
        <w:rPr>
          <w:rFonts w:hint="eastAsia"/>
          <w:color w:val="000000"/>
          <w:szCs w:val="21"/>
          <w:lang w:val="en-US" w:eastAsia="zh-CN"/>
        </w:rPr>
        <w:t>(GB/T 36944-2018)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防触电保护</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006A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701B8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shd w:val="clear" w:color="auto" w:fill="auto"/>
            <w:vAlign w:val="center"/>
          </w:tcPr>
          <w:p w14:paraId="26C1CA51">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内部布线</w:t>
            </w:r>
          </w:p>
        </w:tc>
        <w:tc>
          <w:tcPr>
            <w:tcW w:w="3473" w:type="dxa"/>
            <w:shd w:val="clear" w:color="auto" w:fill="auto"/>
            <w:vAlign w:val="center"/>
          </w:tcPr>
          <w:p w14:paraId="5F54E1B0">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4706.1-2005</w:t>
            </w:r>
          </w:p>
        </w:tc>
      </w:tr>
      <w:tr w14:paraId="7EAB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B2865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51CA415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电源软线</w:t>
            </w:r>
          </w:p>
        </w:tc>
        <w:tc>
          <w:tcPr>
            <w:tcW w:w="3473" w:type="dxa"/>
            <w:shd w:val="clear" w:color="auto" w:fill="auto"/>
            <w:vAlign w:val="center"/>
          </w:tcPr>
          <w:p w14:paraId="28748031">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4706.1-2005</w:t>
            </w:r>
          </w:p>
        </w:tc>
      </w:tr>
      <w:tr w14:paraId="1CAE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89A74C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162C7B7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外壳冲击</w:t>
            </w:r>
          </w:p>
        </w:tc>
        <w:tc>
          <w:tcPr>
            <w:tcW w:w="3473" w:type="dxa"/>
            <w:shd w:val="clear" w:color="auto" w:fill="auto"/>
            <w:vAlign w:val="center"/>
          </w:tcPr>
          <w:p w14:paraId="1430104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36944-2018</w:t>
            </w:r>
          </w:p>
        </w:tc>
      </w:tr>
      <w:tr w14:paraId="43B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74E8D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19D7393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跌落</w:t>
            </w:r>
          </w:p>
        </w:tc>
        <w:tc>
          <w:tcPr>
            <w:tcW w:w="3473" w:type="dxa"/>
            <w:shd w:val="clear" w:color="auto" w:fill="auto"/>
            <w:vAlign w:val="center"/>
          </w:tcPr>
          <w:p w14:paraId="29D0F6AF">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36944-2018</w:t>
            </w:r>
          </w:p>
        </w:tc>
      </w:tr>
      <w:tr w14:paraId="034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BD694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204C5D00">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超温保护</w:t>
            </w:r>
          </w:p>
        </w:tc>
        <w:tc>
          <w:tcPr>
            <w:tcW w:w="3473" w:type="dxa"/>
            <w:shd w:val="clear" w:color="auto" w:fill="auto"/>
            <w:vAlign w:val="center"/>
          </w:tcPr>
          <w:p w14:paraId="3658FCDB">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36944-2018</w:t>
            </w:r>
          </w:p>
        </w:tc>
      </w:tr>
    </w:tbl>
    <w:p w14:paraId="6C4FCB89">
      <w:pPr>
        <w:snapToGrid w:val="0"/>
        <w:spacing w:line="440" w:lineRule="exact"/>
        <w:ind w:firstLine="420" w:firstLineChars="200"/>
        <w:rPr>
          <w:color w:val="000000"/>
          <w:szCs w:val="21"/>
        </w:rPr>
      </w:pPr>
    </w:p>
    <w:p w14:paraId="1FFCF7FA">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4</w:t>
      </w:r>
      <w:r>
        <w:rPr>
          <w:rFonts w:hint="eastAsia"/>
          <w:color w:val="000000"/>
          <w:szCs w:val="21"/>
          <w:vertAlign w:val="baseline"/>
          <w:lang w:val="en-US" w:eastAsia="zh-CN"/>
        </w:rPr>
        <w:t>电动车充电器</w:t>
      </w:r>
      <w:r>
        <w:rPr>
          <w:rFonts w:hint="eastAsia"/>
          <w:color w:val="000000"/>
          <w:szCs w:val="21"/>
        </w:rPr>
        <w:t xml:space="preserve"> </w:t>
      </w:r>
      <w:r>
        <w:rPr>
          <w:rFonts w:hint="eastAsia"/>
          <w:color w:val="000000"/>
          <w:szCs w:val="21"/>
          <w:lang w:val="en-US" w:eastAsia="zh-CN"/>
        </w:rPr>
        <w:t>(QB/T 2947.1-2008、QB/T 2947.3-2008)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33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9" w:type="dxa"/>
            <w:vAlign w:val="center"/>
          </w:tcPr>
          <w:p w14:paraId="7AA8FD1F">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4A2F5B3">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D156E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258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6F38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3BC655F">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对触及带电部件的防护</w:t>
            </w:r>
          </w:p>
        </w:tc>
        <w:tc>
          <w:tcPr>
            <w:tcW w:w="3473" w:type="dxa"/>
            <w:vAlign w:val="center"/>
          </w:tcPr>
          <w:p w14:paraId="2DCDDD46">
            <w:pPr>
              <w:snapToGrid w:val="0"/>
              <w:spacing w:line="440" w:lineRule="exact"/>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GB 4706.1-2005</w:t>
            </w:r>
          </w:p>
        </w:tc>
      </w:tr>
      <w:tr w14:paraId="051C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34E11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24137AE8">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工作温度下的泄漏电流和电气强度</w:t>
            </w:r>
          </w:p>
        </w:tc>
        <w:tc>
          <w:tcPr>
            <w:tcW w:w="3473" w:type="dxa"/>
            <w:vAlign w:val="center"/>
          </w:tcPr>
          <w:p w14:paraId="7827A7EF">
            <w:pPr>
              <w:snapToGrid w:val="0"/>
              <w:spacing w:line="440" w:lineRule="exact"/>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GB 4706.1-2005</w:t>
            </w:r>
          </w:p>
          <w:p w14:paraId="6DD116BD">
            <w:pPr>
              <w:snapToGrid w:val="0"/>
              <w:spacing w:line="440" w:lineRule="exact"/>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GB 4706.18-2005</w:t>
            </w:r>
          </w:p>
        </w:tc>
      </w:tr>
      <w:tr w14:paraId="115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3E9351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5FC6CEBE">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过载保护</w:t>
            </w:r>
          </w:p>
        </w:tc>
        <w:tc>
          <w:tcPr>
            <w:tcW w:w="3473" w:type="dxa"/>
            <w:vAlign w:val="center"/>
          </w:tcPr>
          <w:p w14:paraId="4971D559">
            <w:pPr>
              <w:snapToGrid w:val="0"/>
              <w:spacing w:line="440" w:lineRule="exact"/>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GB 4706.18-2005</w:t>
            </w:r>
          </w:p>
        </w:tc>
      </w:tr>
      <w:tr w14:paraId="0353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5D4DC5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F9C6517">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机械强度</w:t>
            </w:r>
          </w:p>
        </w:tc>
        <w:tc>
          <w:tcPr>
            <w:tcW w:w="3473" w:type="dxa"/>
            <w:vAlign w:val="center"/>
          </w:tcPr>
          <w:p w14:paraId="1AC3F42E">
            <w:pPr>
              <w:snapToGrid w:val="0"/>
              <w:spacing w:line="440" w:lineRule="exact"/>
              <w:jc w:val="center"/>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GB 4706.18-2005</w:t>
            </w:r>
          </w:p>
        </w:tc>
      </w:tr>
      <w:tr w14:paraId="09CC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5F7EE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13E4F39C">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布线</w:t>
            </w:r>
          </w:p>
        </w:tc>
        <w:tc>
          <w:tcPr>
            <w:tcW w:w="3473" w:type="dxa"/>
            <w:vAlign w:val="center"/>
          </w:tcPr>
          <w:p w14:paraId="755C7143">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 4706.1-2005</w:t>
            </w:r>
          </w:p>
        </w:tc>
      </w:tr>
      <w:tr w14:paraId="610B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D421FE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2E129D0">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输入、输出线及插头</w:t>
            </w:r>
          </w:p>
        </w:tc>
        <w:tc>
          <w:tcPr>
            <w:tcW w:w="3473" w:type="dxa"/>
            <w:vAlign w:val="center"/>
          </w:tcPr>
          <w:p w14:paraId="31CE90FA">
            <w:pPr>
              <w:snapToGrid w:val="0"/>
              <w:spacing w:line="4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QB/T 2947.1-2008</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4706.18-2014 家用和类似用途电器的安全 电池充电器的特殊要求</w:t>
      </w:r>
    </w:p>
    <w:p w14:paraId="53873BFA">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4706.1-2005 家用和类似用途电器的安全 第1部分：通用要求</w:t>
      </w:r>
    </w:p>
    <w:p w14:paraId="57D6A58D">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36944-2018电动自行车用充电器技术要求</w:t>
      </w:r>
    </w:p>
    <w:p w14:paraId="05B29334">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QB/T 2947.1-2008电动自行车用蓄电池及充电器 第1部分：密封铅酸蓄电池及充电器</w:t>
      </w:r>
    </w:p>
    <w:p w14:paraId="264F204A">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QB/T 2947.3-2008电动自行车用蓄电池及充电器 第3部分：锂离子蓄电池及充电器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40AF4DC1">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0280289"/>
    <w:rsid w:val="04333FF8"/>
    <w:rsid w:val="09F2225F"/>
    <w:rsid w:val="0D19796D"/>
    <w:rsid w:val="1447675E"/>
    <w:rsid w:val="15443D54"/>
    <w:rsid w:val="1B403722"/>
    <w:rsid w:val="1BBE4697"/>
    <w:rsid w:val="1CF163A7"/>
    <w:rsid w:val="21EE1107"/>
    <w:rsid w:val="25DF3AF4"/>
    <w:rsid w:val="26165E5C"/>
    <w:rsid w:val="27701672"/>
    <w:rsid w:val="2ACD3FAF"/>
    <w:rsid w:val="2AFF7B61"/>
    <w:rsid w:val="348F3736"/>
    <w:rsid w:val="369B4675"/>
    <w:rsid w:val="3A540E1C"/>
    <w:rsid w:val="3AA82343"/>
    <w:rsid w:val="3C255C79"/>
    <w:rsid w:val="3C9E39FD"/>
    <w:rsid w:val="40904D96"/>
    <w:rsid w:val="44937F9B"/>
    <w:rsid w:val="4721404E"/>
    <w:rsid w:val="49B04D70"/>
    <w:rsid w:val="507908EE"/>
    <w:rsid w:val="522E2F34"/>
    <w:rsid w:val="530F7A0D"/>
    <w:rsid w:val="5551190C"/>
    <w:rsid w:val="5A567682"/>
    <w:rsid w:val="5C0748DB"/>
    <w:rsid w:val="5E4E4E2C"/>
    <w:rsid w:val="5EA66A16"/>
    <w:rsid w:val="625C73EB"/>
    <w:rsid w:val="650669CB"/>
    <w:rsid w:val="660364FC"/>
    <w:rsid w:val="684A6664"/>
    <w:rsid w:val="6A7E6BAB"/>
    <w:rsid w:val="6A811342"/>
    <w:rsid w:val="6B8D6C10"/>
    <w:rsid w:val="6DA7451F"/>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1437</Characters>
  <Lines>0</Lines>
  <Paragraphs>0</Paragraphs>
  <TotalTime>0</TotalTime>
  <ScaleCrop>false</ScaleCrop>
  <LinksUpToDate>false</LinksUpToDate>
  <CharactersWithSpaces>1487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2025-09-09T09:24:48Z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A2DF55E6C71A4E6FA9BDE9A498FE3CAA_13</vt:lpwstr>
  </property>
  <property fmtid="{D5CDD505-2E9C-101B-9397-08002B2CF9AE}" pid="4" name="KSOTemplateDocerSaveRecord">
    <vt:lpwstr>eyJoZGlkIjoiNWNkZGY4NTNkYTNlZDAyNmJkNzQwY2RmNmEzMmE2NDAiLCJ1c2VySWQiOiIxNDQ1NjU1MDYxIn0=</vt:lpwstr>
  </property>
</Properties>
</file>