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C0F1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黑体" w:eastAsia="黑体" w:hAnsi="黑体" w:cs="黑体"/>
          <w:color w:val="000000"/>
          <w:kern w:val="2"/>
          <w:szCs w:val="22"/>
          <w14:ligatures w14:val="standardContextual"/>
        </w:rPr>
        <w:t>附件</w:t>
      </w:r>
    </w:p>
    <w:p w14:paraId="7545D283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黑体" w:eastAsia="黑体" w:hAnsi="黑体" w:cs="黑体"/>
          <w:color w:val="000000"/>
          <w:kern w:val="2"/>
          <w:szCs w:val="22"/>
          <w14:ligatures w14:val="standardContextual"/>
        </w:rPr>
        <w:t> </w:t>
      </w:r>
    </w:p>
    <w:p w14:paraId="12A9DA30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jc w:val="center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22"/>
          <w14:ligatures w14:val="standardContextual"/>
        </w:rPr>
        <w:t>2025年临汾市化妆品经营企业</w:t>
      </w:r>
    </w:p>
    <w:p w14:paraId="19241AD0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jc w:val="center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方正小标宋简体" w:eastAsia="方正小标宋简体" w:hAnsi="方正小标宋简体" w:cs="方正小标宋简体"/>
          <w:color w:val="000000"/>
          <w:kern w:val="2"/>
          <w:sz w:val="44"/>
          <w:szCs w:val="22"/>
          <w14:ligatures w14:val="standardContextual"/>
        </w:rPr>
        <w:t>监督检查计划</w:t>
      </w:r>
    </w:p>
    <w:p w14:paraId="192559F5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宋体" w:eastAsia="宋体" w:hAnsi="宋体" w:cs="宋体"/>
          <w:color w:val="000000"/>
          <w:kern w:val="2"/>
          <w:sz w:val="36"/>
          <w:szCs w:val="22"/>
          <w14:ligatures w14:val="standardContextual"/>
        </w:rPr>
        <w:t> </w:t>
      </w:r>
    </w:p>
    <w:p w14:paraId="48F8CEEA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为做好2025年临汾市化妆品经营企业监管工作，督促指导全市市场监管部门切实履行化妆品监管职责，部署开展2025年化妆品监督检查工作，现将2025年化妆品经营企业监督检查计划印发给你们，请认真遵照执行。</w:t>
      </w:r>
    </w:p>
    <w:p w14:paraId="0C26C8B8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45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黑体" w:eastAsia="黑体" w:hAnsi="黑体" w:cs="黑体"/>
          <w:color w:val="000000"/>
          <w:kern w:val="2"/>
          <w:szCs w:val="22"/>
          <w14:ligatures w14:val="standardContextual"/>
        </w:rPr>
        <w:t>一、工作分工</w:t>
      </w:r>
    </w:p>
    <w:p w14:paraId="46EEE8ED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45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color w:val="000000"/>
          <w:kern w:val="2"/>
          <w:szCs w:val="22"/>
          <w14:ligatures w14:val="standardContextual"/>
        </w:rPr>
        <w:t>化妆品经营环节监督检查严格落实属地监管责任，市局制定全市化妆品经营企业监督检查计划，负责化妆品流通环节的监督管理工作，对全市的监督检查工作进行指导。</w:t>
      </w:r>
    </w:p>
    <w:p w14:paraId="566A9AC5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color w:val="000000"/>
          <w:kern w:val="2"/>
          <w:szCs w:val="22"/>
          <w14:ligatures w14:val="standardContextual"/>
        </w:rPr>
        <w:t>各县（市、区）局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负责实施本辖区化妆品经营者（含平台内网络经营者）的日常监督检查、有因检查。</w:t>
      </w:r>
    </w:p>
    <w:p w14:paraId="52C06D21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45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黑体" w:eastAsia="黑体" w:hAnsi="黑体" w:cs="黑体"/>
          <w:color w:val="000000"/>
          <w:kern w:val="2"/>
          <w:szCs w:val="22"/>
          <w14:ligatures w14:val="standardContextual"/>
        </w:rPr>
        <w:t>二、检查重点及检查任务</w:t>
      </w:r>
    </w:p>
    <w:p w14:paraId="3B27649A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严格落实《条例》中对化妆品经营者的监管要求。一要突出重点产品：以儿童化妆品、特殊化妆品、历年来抽检不符合规定产品、投诉举报较多、不良反应监测过程中发现可能存在问题的化妆品为重点品种。二要突出重点场所：以化妆品集中交易市场、美容美发机构、宾馆酒店、洗浴中心、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lastRenderedPageBreak/>
        <w:t>母婴用品店、城乡结合部小商店、化妆品电子商务平台内网络经营者等作为重点场所，按照《化妆品经营分级分类监督管理办法》，做好辖区内化妆品经营者的监督检查工作。三要突出检查内容：重点检查化妆品经营者进货查验记录制度执行、产品虚假宣传、化妆品集中交易市场开办者入场化妆品经营者管理责任履行等情况。</w:t>
      </w:r>
    </w:p>
    <w:p w14:paraId="714B4B13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45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黑体" w:eastAsia="黑体" w:hAnsi="黑体" w:cs="黑体"/>
          <w:color w:val="000000"/>
          <w:kern w:val="2"/>
          <w:szCs w:val="22"/>
          <w14:ligatures w14:val="standardContextual"/>
        </w:rPr>
        <w:t>三、工作要求</w:t>
      </w:r>
    </w:p>
    <w:p w14:paraId="708BFDA7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45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（一）强化工作统筹，加强组织领导。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严格落实“四个最严”要求，明确工作机制和责任，切实有效履行监督检查职责。各县（市、区）监管部门要严格落实监管工作要求，明确工作任务、检查重点、检查内容等，统筹安排日常监督检查、有因检查等各项检查任务并严格实施；既要确保监督检查覆盖率达到要求，又要防止重复检查。</w:t>
      </w:r>
    </w:p>
    <w:p w14:paraId="458EE348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45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（二）完善</w:t>
      </w:r>
      <w:proofErr w:type="gramStart"/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监管台</w:t>
      </w:r>
      <w:proofErr w:type="gramEnd"/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账，分级分类防范化解风险。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持续推进基层化妆品市场监管规范化建设和化妆品网格化监管，依法建立化妆品经营者监管档案。进一步完善经营环节分级分类</w:t>
      </w:r>
      <w:proofErr w:type="gramStart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监管台</w:t>
      </w:r>
      <w:proofErr w:type="gramEnd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账信息，及时防范和化解经营环节输入性化妆品质</w:t>
      </w:r>
      <w:proofErr w:type="gramStart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量安全</w:t>
      </w:r>
      <w:proofErr w:type="gramEnd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风险。</w:t>
      </w:r>
    </w:p>
    <w:p w14:paraId="15B2257D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45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（三）持续压实责任，</w:t>
      </w:r>
      <w:proofErr w:type="gramStart"/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落实非</w:t>
      </w:r>
      <w:proofErr w:type="gramEnd"/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现场监管要求。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压实化妆品经营环节监管责任，确保重点企业、重点品种年度现场检查覆盖范围。严格规范涉</w:t>
      </w:r>
      <w:proofErr w:type="gramStart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企行政</w:t>
      </w:r>
      <w:proofErr w:type="gramEnd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检查，推动开展非现场检查，确保化妆品监管全年非现场检查量占比有序提升。</w:t>
      </w:r>
    </w:p>
    <w:p w14:paraId="6E54E833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45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楷体" w:eastAsia="楷体" w:hAnsi="楷体" w:cs="楷体"/>
          <w:color w:val="000000"/>
          <w:kern w:val="2"/>
          <w:szCs w:val="22"/>
          <w:highlight w:val="white"/>
          <w14:ligatures w14:val="standardContextual"/>
        </w:rPr>
        <w:lastRenderedPageBreak/>
        <w:t>（四）强化风险防控，落实风险处置责任。</w:t>
      </w:r>
      <w:r>
        <w:rPr>
          <w:rFonts w:ascii="仿宋_GB2312" w:eastAsia="仿宋_GB2312" w:hAnsi="仿宋_GB2312" w:cs="仿宋_GB2312"/>
          <w:color w:val="000000"/>
          <w:kern w:val="2"/>
          <w:szCs w:val="22"/>
          <w:highlight w:val="white"/>
          <w14:ligatures w14:val="standardContextual"/>
        </w:rPr>
        <w:t>突出重点防控，加大电子商务平台内化妆品经营者和经营活动违法线索摸排力度，加大不符合规定产品和抽样异常情况核查处置力度。严格不良反应监测，规范严重化妆品不良反应处置。常态化研究化妆品安全风险，持续筑牢化妆品安全底线。</w:t>
      </w:r>
    </w:p>
    <w:p w14:paraId="4A5CEAC8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45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（五）提升监管效能，加强案件线索处置。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严格执法办案，以儿童、特殊化妆品为重点严厉打击违法行为，加大案件曝光力度，落实行刑衔接机制。发现涉嫌犯罪或涉及其他部门职责的，及时移送公安机关等相关部门，形成部门间监管合力。</w:t>
      </w:r>
    </w:p>
    <w:p w14:paraId="69A7D70A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（六）加强队伍建设，提升行政检查能力。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各单位要按照检查工作需要，做好监管队伍建设工作，采取以会代训、集中（专题）培训、现场教学等方式，组织开展涉</w:t>
      </w:r>
      <w:proofErr w:type="gramStart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企行政</w:t>
      </w:r>
      <w:proofErr w:type="gramEnd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检查公共法律知识、业务知识和行政及执法技能培训，切实提升化妆品监管队伍的业务素质和检查执法能力，保障辖区化妆品监管工作有序开展。</w:t>
      </w:r>
    </w:p>
    <w:p w14:paraId="66F19969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（七）严肃工作纪律，规范行政检查程序。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严守廉洁自律规定，坚持以问题为导向开展检查工作，改进检查工作作风，注重实效，避免形式主义。按照《化妆品检查管理办法》，严格行政检查实施程序，规范行政检查行为，确保检查过程合法合</w:t>
      </w:r>
      <w:proofErr w:type="gramStart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规</w:t>
      </w:r>
      <w:proofErr w:type="gramEnd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且高效。</w:t>
      </w:r>
    </w:p>
    <w:p w14:paraId="5D9737DF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楷体" w:eastAsia="楷体" w:hAnsi="楷体" w:cs="楷体"/>
          <w:color w:val="000000"/>
          <w:kern w:val="2"/>
          <w:szCs w:val="22"/>
          <w14:ligatures w14:val="standardContextual"/>
        </w:rPr>
        <w:t>（八）加强宣传培训，推动社会共治。</w:t>
      </w:r>
      <w:r>
        <w:rPr>
          <w:color w:val="000000"/>
          <w:kern w:val="2"/>
          <w:szCs w:val="22"/>
          <w14:ligatures w14:val="standardContextual"/>
        </w:rPr>
        <w:t>各单位在监督检</w:t>
      </w:r>
      <w:r>
        <w:rPr>
          <w:color w:val="000000"/>
          <w:kern w:val="2"/>
          <w:szCs w:val="22"/>
          <w14:ligatures w14:val="standardContextual"/>
        </w:rPr>
        <w:lastRenderedPageBreak/>
        <w:t>查过程中，要加强对《化妆品监督管理条例》等法规的宣传力度，推动落实化妆品经营者义务。坚持标准引领，组织开展《化妆品经营管理规范》地方标准宣贯工作，推动化妆品产业高质量发展。</w:t>
      </w:r>
    </w:p>
    <w:p w14:paraId="0D4740FA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楷体_GB2312" w:eastAsia="楷体_GB2312" w:hAnsi="楷体_GB2312" w:cs="楷体_GB2312"/>
          <w:color w:val="000000"/>
          <w:kern w:val="2"/>
          <w:szCs w:val="22"/>
          <w14:ligatures w14:val="standardContextual"/>
        </w:rPr>
        <w:t>（九）强化信息公开，按时报送相关报表。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各单位要结合实际，科学有序推进各项工作任务，落实行政检查信息公示制度。及时</w:t>
      </w:r>
      <w:r>
        <w:rPr>
          <w:color w:val="000000"/>
          <w:kern w:val="2"/>
          <w:szCs w:val="22"/>
          <w14:ligatures w14:val="standardContextual"/>
        </w:rPr>
        <w:t>汇总监督检查信息，分析评判监督检查效果。每季度最后一个工作日前，将1.纸质版（加盖公章）、电子版的《山西省化妆品经营单位监督检查汇总表》（附件1）、《山西省化妆品经营单位监督检查统计表》（附件2）；2.化妆品经营(使用)单位监督检查表、复查意见扫描件（平川县市10份、山区县5份）报市局化妆品监管科</w:t>
      </w: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。监督检查中遇到的重大问题，应及时报告。</w:t>
      </w:r>
    </w:p>
    <w:p w14:paraId="01947DEE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联系电话：0357—2291872</w:t>
      </w:r>
    </w:p>
    <w:p w14:paraId="38AFD566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电子邮箱：</w:t>
      </w:r>
      <w:hyperlink r:id="rId6" w:tooltip="mailto:sxjhzp02@163.com" w:history="1">
        <w:r>
          <w:rPr>
            <w:rFonts w:ascii="仿宋_GB2312" w:eastAsia="仿宋_GB2312" w:hAnsi="仿宋_GB2312" w:cs="仿宋_GB2312"/>
            <w:color w:val="0000EE"/>
            <w:kern w:val="2"/>
            <w:szCs w:val="22"/>
            <w:u w:val="single"/>
            <w14:ligatures w14:val="standardContextual"/>
          </w:rPr>
          <w:t>hzp2291872@163.com</w:t>
        </w:r>
      </w:hyperlink>
    </w:p>
    <w:p w14:paraId="4C9A7DE6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color w:val="000000"/>
          <w:kern w:val="2"/>
          <w:szCs w:val="22"/>
          <w14:ligatures w14:val="standardContextual"/>
        </w:rPr>
        <w:t>地    址：临汾经济技术开发区</w:t>
      </w:r>
      <w:proofErr w:type="gramStart"/>
      <w:r>
        <w:rPr>
          <w:color w:val="000000"/>
          <w:kern w:val="2"/>
          <w:szCs w:val="22"/>
          <w14:ligatures w14:val="standardContextual"/>
        </w:rPr>
        <w:t>常兴西街</w:t>
      </w:r>
      <w:proofErr w:type="gramEnd"/>
    </w:p>
    <w:p w14:paraId="5DDCCFAC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 </w:t>
      </w:r>
    </w:p>
    <w:p w14:paraId="7B17E1A2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40" w:after="240" w:line="519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附件：</w:t>
      </w:r>
    </w:p>
    <w:p w14:paraId="5E37F01F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1.山西省化妆品经营单位监督检查汇总表（季报）</w:t>
      </w:r>
    </w:p>
    <w:p w14:paraId="2303C13C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2.山西省化妆品经营单位监督检查统计表（季报）</w:t>
      </w:r>
    </w:p>
    <w:p w14:paraId="6218EAD2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left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3.化妆品集中交易市场管理者、展销会举办者监督</w:t>
      </w:r>
    </w:p>
    <w:p w14:paraId="70F553D3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left="632" w:firstLine="316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lastRenderedPageBreak/>
        <w:t>检查表（参考模板）</w:t>
      </w:r>
    </w:p>
    <w:p w14:paraId="0E9DC82E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4.化妆品经营监督检查要点</w:t>
      </w:r>
    </w:p>
    <w:p w14:paraId="5615505F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4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5.化妆品经营(使用)单位监督检查表（参考模版）</w:t>
      </w:r>
    </w:p>
    <w:p w14:paraId="0AB9272E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9" w:lineRule="atLeast"/>
        <w:ind w:left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6.临汾市化妆品经营（使用）单位进货查验记录台</w:t>
      </w:r>
      <w:proofErr w:type="gramStart"/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账</w:t>
      </w:r>
      <w:proofErr w:type="gramEnd"/>
    </w:p>
    <w:p w14:paraId="7C20BAF1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9" w:lineRule="atLeast"/>
        <w:ind w:left="632" w:firstLine="316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（参考模版）</w:t>
      </w:r>
    </w:p>
    <w:p w14:paraId="0EB0A857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9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7.临汾市化妆品经营（使用）单位销售记录表</w:t>
      </w:r>
    </w:p>
    <w:p w14:paraId="2A36BD97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9" w:lineRule="atLeast"/>
        <w:ind w:firstLine="948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（参考模版）</w:t>
      </w:r>
    </w:p>
    <w:p w14:paraId="1114153D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9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8.集中交易市场开办者入场化妆品经营者档案</w:t>
      </w:r>
    </w:p>
    <w:p w14:paraId="4A7F6E4C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9" w:lineRule="atLeast"/>
        <w:ind w:firstLine="632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9.集中交易市场开办者入场化妆品经营者档案：</w:t>
      </w:r>
    </w:p>
    <w:p w14:paraId="15B728BD" w14:textId="77777777" w:rsidR="00044460" w:rsidRDefault="00044460" w:rsidP="0004446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559" w:lineRule="atLeast"/>
        <w:ind w:firstLine="948"/>
        <w:rPr>
          <w:rFonts w:ascii="等线" w:eastAsia="等线" w:hAnsi="等线" w:cs="Times New Roman"/>
          <w:kern w:val="2"/>
          <w:sz w:val="21"/>
          <w:szCs w:val="22"/>
          <w14:ligatures w14:val="standardContextual"/>
        </w:rPr>
      </w:pPr>
      <w:r>
        <w:rPr>
          <w:rFonts w:ascii="仿宋_GB2312" w:eastAsia="仿宋_GB2312" w:hAnsi="仿宋_GB2312" w:cs="仿宋_GB2312"/>
          <w:color w:val="000000"/>
          <w:kern w:val="2"/>
          <w:szCs w:val="22"/>
          <w14:ligatures w14:val="standardContextual"/>
        </w:rPr>
        <w:t>商铺(具体地址)销售化妆品目录一览表</w:t>
      </w:r>
    </w:p>
    <w:p w14:paraId="0AB09DC7" w14:textId="77777777" w:rsidR="00A41C53" w:rsidRPr="00044460" w:rsidRDefault="00A41C53"/>
    <w:sectPr w:rsidR="00A41C53" w:rsidRPr="00044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EF7B5" w14:textId="77777777" w:rsidR="0042503A" w:rsidRDefault="0042503A" w:rsidP="00044460">
      <w:r>
        <w:separator/>
      </w:r>
    </w:p>
  </w:endnote>
  <w:endnote w:type="continuationSeparator" w:id="0">
    <w:p w14:paraId="7CCB405D" w14:textId="77777777" w:rsidR="0042503A" w:rsidRDefault="0042503A" w:rsidP="000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B31F" w14:textId="77777777" w:rsidR="0042503A" w:rsidRDefault="0042503A" w:rsidP="00044460">
      <w:r>
        <w:separator/>
      </w:r>
    </w:p>
  </w:footnote>
  <w:footnote w:type="continuationSeparator" w:id="0">
    <w:p w14:paraId="2C09027E" w14:textId="77777777" w:rsidR="0042503A" w:rsidRDefault="0042503A" w:rsidP="00044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67B"/>
    <w:rsid w:val="00044460"/>
    <w:rsid w:val="0042503A"/>
    <w:rsid w:val="00A1367B"/>
    <w:rsid w:val="00A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A7AF30-2256-4960-92F6-D72E0D93A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460"/>
    <w:pPr>
      <w:widowControl w:val="0"/>
      <w:jc w:val="both"/>
    </w:pPr>
    <w:rPr>
      <w:rFonts w:ascii="仿宋" w:eastAsia="仿宋" w:hAnsi="仿宋" w:cs="仿宋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4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xjhzp02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跃峰</dc:creator>
  <cp:keywords/>
  <dc:description/>
  <cp:lastModifiedBy>杨 跃峰</cp:lastModifiedBy>
  <cp:revision>2</cp:revision>
  <dcterms:created xsi:type="dcterms:W3CDTF">2025-04-23T01:28:00Z</dcterms:created>
  <dcterms:modified xsi:type="dcterms:W3CDTF">2025-04-23T01:29:00Z</dcterms:modified>
</cp:coreProperties>
</file>