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hint="eastAsia" w:ascii="仿宋_GB2312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</w:t>
      </w:r>
    </w:p>
    <w:p>
      <w:pPr>
        <w:tabs>
          <w:tab w:val="center" w:pos="6979"/>
        </w:tabs>
        <w:jc w:val="center"/>
        <w:rPr>
          <w:rFonts w:hint="eastAsia" w:ascii="宋体" w:hAnsi="宋体"/>
          <w:b/>
          <w:sz w:val="32"/>
          <w:lang w:eastAsia="zh-CN"/>
        </w:rPr>
      </w:pPr>
    </w:p>
    <w:p>
      <w:pPr>
        <w:tabs>
          <w:tab w:val="center" w:pos="6979"/>
        </w:tabs>
        <w:jc w:val="center"/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  <w:instrText xml:space="preserve"> HYPERLINK "https://scjgj.shanxi.gov.cn/zwgk/jgfl/wjtz/202308/P020230816349334302127.wps" \t "/home/baixin/文档\\x/_blank" </w:instrText>
      </w:r>
      <w:r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  <w:t>2024年第二批拟立项临汾市地方标准项目</w:t>
      </w:r>
    </w:p>
    <w:p>
      <w:pPr>
        <w:tabs>
          <w:tab w:val="center" w:pos="6979"/>
        </w:tabs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  <w:t>计划汇总表</w:t>
      </w:r>
      <w:r>
        <w:rPr>
          <w:rFonts w:hint="eastAsia" w:ascii="仿宋" w:hAnsi="仿宋" w:eastAsia="仿宋" w:cs="Times New Roman"/>
          <w:b/>
          <w:bCs/>
          <w:kern w:val="2"/>
          <w:sz w:val="44"/>
          <w:szCs w:val="44"/>
          <w:lang w:val="en-US" w:eastAsia="zh-CN" w:bidi="ar-SA"/>
        </w:rPr>
        <w:fldChar w:fldCharType="end"/>
      </w:r>
    </w:p>
    <w:p>
      <w:pPr>
        <w:tabs>
          <w:tab w:val="center" w:pos="6979"/>
        </w:tabs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06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标 准 名 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制定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  <w:t>1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  <w:t>冬小麦耙耱技术规程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旱地春玉米硬茬深松精播栽培技术规程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  <w:t>春播玉米生产托管作业服务规范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  <w:t>冬小麦镇压技术规程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  <w:t>葡萄简易避雨栽培技术规程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  <w:t>无人机植保飞防作业技术规范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4C4C4C"/>
                <w:kern w:val="0"/>
                <w:sz w:val="30"/>
                <w:szCs w:val="30"/>
              </w:rPr>
              <w:t>粒用高粱生产技术规程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制定</w:t>
            </w:r>
          </w:p>
        </w:tc>
      </w:tr>
    </w:tbl>
    <w:p>
      <w:pPr>
        <w:snapToGrid w:val="0"/>
        <w:rPr>
          <w:rFonts w:hint="eastAsia"/>
          <w:b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304" w:right="1021" w:bottom="1247" w:left="1021" w:header="851" w:footer="79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22CE"/>
    <w:rsid w:val="1DE022CE"/>
    <w:rsid w:val="34ED2DC4"/>
    <w:rsid w:val="5BEFD342"/>
    <w:rsid w:val="77FD034B"/>
    <w:rsid w:val="7F3E4B49"/>
    <w:rsid w:val="7FE2139F"/>
    <w:rsid w:val="7FF3AC97"/>
    <w:rsid w:val="7FFF59F9"/>
    <w:rsid w:val="7FFFDEE9"/>
    <w:rsid w:val="CEBAA83D"/>
    <w:rsid w:val="DBBE83EC"/>
    <w:rsid w:val="EFF7D23B"/>
    <w:rsid w:val="FCEF1752"/>
    <w:rsid w:val="FDDBA4D3"/>
    <w:rsid w:val="FDE5C4F3"/>
    <w:rsid w:val="FECF56AB"/>
    <w:rsid w:val="FEFB1F4C"/>
    <w:rsid w:val="FF5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2020-05-03T02:13:00Z</dcterms:created>
  <dc:creator>王建民</dc:creator>
  <cp:lastModifiedBy>baixin</cp:lastModifiedBy>
  <cp:lastPrinted>2022-12-11T16:55:00Z</cp:lastPrinted>
  <dcterms:modified xsi:type="dcterms:W3CDTF">2024-07-01T09:29:01Z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