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D57947">
      <w:pPr>
        <w:autoSpaceDE w:val="0"/>
        <w:autoSpaceDN w:val="0"/>
        <w:adjustRightInd w:val="0"/>
        <w:spacing w:line="360" w:lineRule="auto"/>
        <w:jc w:val="left"/>
        <w:rPr>
          <w:rFonts w:hint="eastAsia" w:ascii="黑体" w:hAnsi="黑体" w:eastAsia="黑体" w:cs="黑体"/>
          <w:sz w:val="32"/>
          <w:szCs w:val="32"/>
        </w:rPr>
      </w:pPr>
      <w:r>
        <w:rPr>
          <w:rFonts w:hint="eastAsia" w:ascii="黑体" w:hAnsi="黑体" w:eastAsia="黑体" w:cs="黑体"/>
          <w:sz w:val="32"/>
          <w:szCs w:val="32"/>
        </w:rPr>
        <w:t>附件1</w:t>
      </w:r>
      <w:bookmarkStart w:id="1" w:name="_GoBack"/>
      <w:bookmarkEnd w:id="1"/>
    </w:p>
    <w:p w14:paraId="43D803CC">
      <w:pPr>
        <w:autoSpaceDE w:val="0"/>
        <w:autoSpaceDN w:val="0"/>
        <w:adjustRightInd w:val="0"/>
        <w:spacing w:line="360" w:lineRule="auto"/>
        <w:jc w:val="center"/>
        <w:rPr>
          <w:rFonts w:hint="eastAsia" w:ascii="宋体" w:hAnsi="宋体" w:eastAsia="宋体" w:cs="宋体"/>
          <w:b/>
          <w:bCs/>
          <w:sz w:val="44"/>
          <w:szCs w:val="44"/>
        </w:rPr>
      </w:pPr>
      <w:r>
        <w:rPr>
          <w:rFonts w:hint="eastAsia" w:ascii="宋体" w:hAnsi="宋体" w:eastAsia="宋体" w:cs="宋体"/>
          <w:b/>
          <w:bCs/>
          <w:sz w:val="44"/>
          <w:szCs w:val="44"/>
        </w:rPr>
        <w:t>部分不合格项目小知识</w:t>
      </w:r>
    </w:p>
    <w:p w14:paraId="2EA36FA8">
      <w:pPr>
        <w:spacing w:line="360" w:lineRule="auto"/>
        <w:ind w:firstLine="643" w:firstLineChars="200"/>
        <w:jc w:val="center"/>
        <w:rPr>
          <w:rFonts w:hint="eastAsia" w:ascii="宋体" w:hAnsi="宋体" w:eastAsia="宋体" w:cs="宋体"/>
          <w:b/>
          <w:bCs/>
          <w:sz w:val="32"/>
          <w:szCs w:val="32"/>
          <w:shd w:val="clear" w:color="auto" w:fill="FFFFFF"/>
        </w:rPr>
      </w:pPr>
    </w:p>
    <w:p w14:paraId="0E802F36">
      <w:pPr>
        <w:overflowPunct w:val="0"/>
        <w:spacing w:line="360" w:lineRule="auto"/>
        <w:ind w:firstLine="643" w:firstLineChars="200"/>
        <w:rPr>
          <w:rFonts w:hint="default" w:ascii="Times New Roman" w:hAnsi="Times New Roman" w:eastAsia="仿宋" w:cs="Times New Roman"/>
          <w:b/>
          <w:kern w:val="2"/>
          <w:sz w:val="28"/>
          <w:szCs w:val="28"/>
          <w:lang w:val="en-US" w:eastAsia="zh-CN" w:bidi="ar-SA"/>
        </w:rPr>
      </w:pPr>
      <w:r>
        <w:rPr>
          <w:rFonts w:hint="eastAsia" w:ascii="仿宋_GB2312" w:hAnsi="仿宋_GB2312" w:eastAsia="仿宋_GB2312" w:cs="仿宋_GB2312"/>
          <w:b/>
          <w:bCs/>
          <w:sz w:val="32"/>
          <w:szCs w:val="32"/>
          <w:lang w:val="en-US" w:eastAsia="zh-CN"/>
        </w:rPr>
        <w:t>1.</w:t>
      </w:r>
      <w:r>
        <w:rPr>
          <w:rFonts w:hint="eastAsia" w:eastAsia="仿宋" w:cs="Times New Roman"/>
          <w:b/>
          <w:kern w:val="2"/>
          <w:sz w:val="28"/>
          <w:szCs w:val="28"/>
          <w:lang w:val="en-US" w:eastAsia="zh-CN" w:bidi="ar-SA"/>
        </w:rPr>
        <w:t>氧乐果</w:t>
      </w:r>
    </w:p>
    <w:p w14:paraId="4227CD2A">
      <w:pPr>
        <w:pStyle w:val="7"/>
        <w:adjustRightInd w:val="0"/>
        <w:snapToGrid w:val="0"/>
        <w:ind w:firstLine="560" w:firstLineChars="200"/>
        <w:jc w:val="both"/>
        <w:rPr>
          <w:rFonts w:eastAsia="仿宋"/>
          <w:sz w:val="28"/>
          <w:szCs w:val="28"/>
        </w:rPr>
      </w:pPr>
      <w:r>
        <w:rPr>
          <w:rFonts w:hint="eastAsia" w:eastAsia="仿宋"/>
          <w:sz w:val="28"/>
          <w:szCs w:val="28"/>
          <w:lang w:val="en-US" w:eastAsia="zh-CN"/>
        </w:rPr>
        <w:t>氧乐果属于有机磷类杀虫剂，具有较强的内吸、触杀和胃毒作用，主要用于防治吮吸式口器害虫和植物性螨。《食品安全国家标准 食品中农药最大残留限量》（GB 2763—2021）中规定，氧乐果在鳞茎类蔬菜中的最大残留限量为0.02 mg/kg。造成氧乐果残留量超标的原因可能是农业种植者在作业时未考虑农药的半衰期，过多施用农药导致。</w:t>
      </w:r>
    </w:p>
    <w:p w14:paraId="2B99F226">
      <w:pPr>
        <w:overflowPunct w:val="0"/>
        <w:spacing w:line="360" w:lineRule="auto"/>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w:t>
      </w:r>
      <w:r>
        <w:rPr>
          <w:rFonts w:ascii="Times New Roman" w:hAnsi="Times New Roman" w:eastAsia="仿宋" w:cs="Times New Roman"/>
          <w:b/>
          <w:kern w:val="2"/>
          <w:sz w:val="28"/>
          <w:szCs w:val="28"/>
          <w:lang w:val="en-US" w:eastAsia="zh-CN" w:bidi="ar-SA"/>
        </w:rPr>
        <w:t>噻虫胺</w:t>
      </w:r>
    </w:p>
    <w:p w14:paraId="2FD06E50">
      <w:pPr>
        <w:pStyle w:val="7"/>
        <w:adjustRightInd w:val="0"/>
        <w:snapToGrid w:val="0"/>
        <w:ind w:firstLine="560"/>
        <w:jc w:val="both"/>
        <w:rPr>
          <w:rFonts w:eastAsia="仿宋"/>
          <w:bCs/>
          <w:sz w:val="28"/>
          <w:szCs w:val="28"/>
        </w:rPr>
      </w:pPr>
      <w:r>
        <w:rPr>
          <w:rFonts w:eastAsia="仿宋"/>
          <w:bCs/>
          <w:sz w:val="28"/>
          <w:szCs w:val="28"/>
        </w:rPr>
        <w:t>噻虫胺属新烟碱类杀虫剂，具有内吸性、触杀和胃毒作用，对姜蛆等有较好防效。少量的残留不会引起人体急性中毒，但长期食用噻虫胺超标的食品，对人体健康可能有一定影响。《食品安全国家标准 食品中农药最大残留限量》（GB 2763—20</w:t>
      </w:r>
      <w:r>
        <w:rPr>
          <w:rFonts w:hint="eastAsia" w:eastAsia="仿宋"/>
          <w:bCs/>
          <w:sz w:val="28"/>
          <w:szCs w:val="28"/>
          <w:lang w:val="en-US" w:eastAsia="zh-CN"/>
        </w:rPr>
        <w:t>21</w:t>
      </w:r>
      <w:r>
        <w:rPr>
          <w:rFonts w:eastAsia="仿宋"/>
          <w:bCs/>
          <w:sz w:val="28"/>
          <w:szCs w:val="28"/>
        </w:rPr>
        <w:t>）中规定，噻虫胺在</w:t>
      </w:r>
      <w:r>
        <w:rPr>
          <w:rFonts w:hint="eastAsia" w:eastAsia="仿宋"/>
          <w:bCs/>
          <w:sz w:val="28"/>
          <w:szCs w:val="28"/>
          <w:lang w:val="en-US" w:eastAsia="zh-CN"/>
        </w:rPr>
        <w:t>香蕉</w:t>
      </w:r>
      <w:r>
        <w:rPr>
          <w:rFonts w:eastAsia="仿宋"/>
          <w:bCs/>
          <w:sz w:val="28"/>
          <w:szCs w:val="28"/>
        </w:rPr>
        <w:t>中的最大残留限量值为0.2mg/kg。噻虫胺残留量超标的原因，可能是为快速控制虫害，加大用药量或未遵守采摘间隔期规定，致使上市销售的产品中残留量超标。</w:t>
      </w:r>
    </w:p>
    <w:p w14:paraId="75A3863E">
      <w:pPr>
        <w:overflowPunct w:val="0"/>
        <w:spacing w:line="360" w:lineRule="auto"/>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3.咪鲜胺和咪鲜胺锰盐</w:t>
      </w:r>
    </w:p>
    <w:p w14:paraId="3B2F06C5">
      <w:pPr>
        <w:pStyle w:val="7"/>
        <w:adjustRightInd w:val="0"/>
        <w:snapToGrid w:val="0"/>
        <w:ind w:firstLine="560" w:firstLineChars="200"/>
        <w:jc w:val="both"/>
        <w:rPr>
          <w:rFonts w:hint="default" w:eastAsia="仿宋"/>
          <w:sz w:val="28"/>
          <w:szCs w:val="28"/>
          <w:lang w:val="en-US" w:eastAsia="zh-CN"/>
        </w:rPr>
      </w:pPr>
      <w:bookmarkStart w:id="0" w:name="_Hlk58580149"/>
      <w:r>
        <w:rPr>
          <w:rFonts w:hint="eastAsia" w:eastAsia="仿宋"/>
          <w:sz w:val="28"/>
          <w:szCs w:val="28"/>
          <w:lang w:val="en-US" w:eastAsia="zh-CN"/>
        </w:rPr>
        <w:t>咪鲜胺和咪鲜胺锰盐</w:t>
      </w:r>
      <w:r>
        <w:rPr>
          <w:rFonts w:eastAsia="仿宋"/>
          <w:sz w:val="28"/>
          <w:szCs w:val="28"/>
        </w:rPr>
        <w:t>是一种广谱高效杀菌剂，少量的农药残留不会引起人体急性中毒，但长期食用咪鲜胺超标的食品，对人体健康可能有一定影响。《食品安全国家标准 食品中农药最大残留限量》（GB 2763—2021）中规定，咪鲜胺和咪鲜胺锰盐在山药中的最大残留限量值为0.3mg/kg。</w:t>
      </w:r>
    </w:p>
    <w:p w14:paraId="76A16261">
      <w:pPr>
        <w:pStyle w:val="7"/>
        <w:adjustRightInd w:val="0"/>
        <w:snapToGrid w:val="0"/>
        <w:ind w:firstLine="560" w:firstLineChars="200"/>
        <w:jc w:val="both"/>
        <w:rPr>
          <w:rFonts w:eastAsia="仿宋"/>
          <w:sz w:val="28"/>
          <w:szCs w:val="28"/>
        </w:rPr>
      </w:pPr>
    </w:p>
    <w:bookmarkEnd w:id="0"/>
    <w:p w14:paraId="541DA117">
      <w:pPr>
        <w:overflowPunct w:val="0"/>
        <w:spacing w:line="360" w:lineRule="auto"/>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4.氯氟氰菊酯</w:t>
      </w:r>
    </w:p>
    <w:p w14:paraId="0E70C174">
      <w:pPr>
        <w:pStyle w:val="7"/>
        <w:adjustRightInd w:val="0"/>
        <w:snapToGrid w:val="0"/>
        <w:ind w:firstLine="560" w:firstLineChars="200"/>
        <w:jc w:val="both"/>
        <w:rPr>
          <w:rFonts w:eastAsia="仿宋"/>
          <w:sz w:val="28"/>
          <w:szCs w:val="28"/>
        </w:rPr>
      </w:pPr>
      <w:r>
        <w:rPr>
          <w:rFonts w:eastAsia="仿宋"/>
          <w:sz w:val="28"/>
          <w:szCs w:val="28"/>
        </w:rPr>
        <w:t>氯氟氰菊酯，属拟除虫菊酯类仿生物农药，中等毒性杀虫剂，对害虫和螨类具有强烈的触杀和胃毒作用。少量的农药残留不会引起人体急性中毒，但长期食用氯氟氰菊酯超标的食品，对人体健康可能有一定影响。《食品安全国家标准 食品中农药最大残留限量》（GB 2763—2021）中规定，在根茎类和薯芋类蔬菜（马铃薯除外）中的最大残留限量值为0.01mg/kg。</w:t>
      </w:r>
    </w:p>
    <w:p w14:paraId="052C2377">
      <w:pPr>
        <w:overflowPunct w:val="0"/>
        <w:spacing w:line="360" w:lineRule="auto"/>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5.噻虫嗪</w:t>
      </w:r>
    </w:p>
    <w:p w14:paraId="590843DF">
      <w:pPr>
        <w:pStyle w:val="7"/>
        <w:adjustRightInd w:val="0"/>
        <w:snapToGrid w:val="0"/>
        <w:ind w:firstLine="560" w:firstLineChars="200"/>
        <w:jc w:val="both"/>
        <w:rPr>
          <w:rFonts w:eastAsia="仿宋"/>
          <w:sz w:val="28"/>
          <w:szCs w:val="28"/>
        </w:rPr>
      </w:pPr>
      <w:r>
        <w:rPr>
          <w:rFonts w:hint="eastAsia" w:eastAsia="仿宋"/>
          <w:sz w:val="28"/>
          <w:szCs w:val="28"/>
        </w:rPr>
        <w:t>噻虫嗪，具有触杀、胃毒和内吸作用的杀虫剂。能被迅速吸收到植物体内，并在木质部向顶传导。可通过茎叶和土壤处理、种子处理等来防治害虫。少量的残留不会引起人体急性中毒，但长期食用噻虫嗪超标的食品，可能对人体健康有一定影响。《食品安全国家标准食品中农药最大残留限量》（GB 2763—2021）中规定，噻虫嗪在根茎类蔬菜（芜菁除外）中的最大残留限量值为0.3mg/kg。蔬菜中噻虫嗪残留量超标的原因，可能是为快速控制虫害，加大用药量或未遵守采摘间隔期规定，致使上市销售的产品中残留量超标。</w:t>
      </w:r>
    </w:p>
    <w:p w14:paraId="76B46157">
      <w:pPr>
        <w:overflowPunct w:val="0"/>
        <w:spacing w:line="360" w:lineRule="auto"/>
        <w:ind w:firstLine="643" w:firstLineChars="200"/>
        <w:rPr>
          <w:rFonts w:hint="eastAsia" w:ascii="仿宋_GB2312" w:hAnsi="仿宋_GB2312" w:eastAsia="仿宋_GB2312" w:cs="仿宋_GB2312"/>
          <w:b/>
          <w:bCs/>
          <w:color w:val="0000FF"/>
          <w:sz w:val="32"/>
          <w:szCs w:val="32"/>
          <w:lang w:val="en-US" w:eastAsia="zh-CN"/>
        </w:rPr>
      </w:pP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color w:val="0000FF"/>
          <w:sz w:val="32"/>
          <w:szCs w:val="32"/>
          <w:lang w:val="en-US" w:eastAsia="zh-CN"/>
        </w:rPr>
        <w:t>.</w:t>
      </w:r>
      <w:r>
        <w:rPr>
          <w:rFonts w:hint="eastAsia" w:ascii="仿宋_GB2312" w:hAnsi="仿宋_GB2312" w:eastAsia="仿宋_GB2312" w:cs="仿宋_GB2312"/>
          <w:b/>
          <w:bCs/>
          <w:sz w:val="32"/>
          <w:szCs w:val="32"/>
          <w:lang w:val="en-US" w:eastAsia="zh-CN"/>
        </w:rPr>
        <w:t>阴离子合成洗涤剂（以十二烷基苯磺酸钠计）</w:t>
      </w:r>
    </w:p>
    <w:p w14:paraId="75D107D7">
      <w:pPr>
        <w:overflowPunct w:val="0"/>
        <w:spacing w:line="360" w:lineRule="auto"/>
        <w:ind w:firstLine="560" w:firstLineChars="200"/>
        <w:rPr>
          <w:rFonts w:hint="default" w:ascii="Times New Roman" w:hAnsi="Times New Roman" w:eastAsia="仿宋" w:cs="Times New Roman"/>
          <w:kern w:val="2"/>
          <w:sz w:val="28"/>
          <w:szCs w:val="28"/>
          <w:lang w:val="en-US" w:eastAsia="zh-CN" w:bidi="ar-SA"/>
        </w:rPr>
      </w:pPr>
      <w:r>
        <w:rPr>
          <w:rFonts w:hint="eastAsia" w:eastAsia="仿宋"/>
          <w:sz w:val="28"/>
          <w:szCs w:val="28"/>
          <w:lang w:val="en-US" w:eastAsia="zh-CN"/>
        </w:rPr>
        <w:t>阴离子合成洗涤剂（以十二烷基苯磺酸钠计）主要成分是十二烷基苯磺酸钠，是我们日常生活中经常用到的洗衣粉、洗洁精、洗衣液、肥皂等洗涤剂的主要成分，是一种低毒物质，因其使用方便、易溶解、稳定性好、成本低等优点被广泛使用。阴离子合成洗涤剂是消毒餐（饮）具质量评价的重要指标之一。餐（饮）具中检出阴离子合成洗涤剂的原因可能是由于餐（饮）具消毒单位使用的洗涤剂不合格或使用量过大，或未经足够量清水冲洗，最终残留在餐（饮）具中。</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仿宋_GB2312">
    <w:panose1 w:val="02000000000000000000"/>
    <w:charset w:val="86"/>
    <w:family w:val="auto"/>
    <w:pitch w:val="default"/>
    <w:sig w:usb0="A00002BF" w:usb1="184F6CFA" w:usb2="00000012" w:usb3="00000000" w:csb0="00040001" w:csb1="00000000"/>
  </w:font>
  <w:font w:name="Arial">
    <w:panose1 w:val="020B0604020202020204"/>
    <w:charset w:val="00"/>
    <w:family w:val="auto"/>
    <w:pitch w:val="default"/>
    <w:sig w:usb0="E0002EFF" w:usb1="C000785B" w:usb2="00000009" w:usb3="00000000" w:csb0="400001FF" w:csb1="FFFF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xODY5NDE1NDg0MmQ4NjQ4YmY2MDFiYjk4ODU0YjAifQ=="/>
  </w:docVars>
  <w:rsids>
    <w:rsidRoot w:val="083131AD"/>
    <w:rsid w:val="02A23F5D"/>
    <w:rsid w:val="054F5218"/>
    <w:rsid w:val="083131AD"/>
    <w:rsid w:val="0F087E2F"/>
    <w:rsid w:val="11967974"/>
    <w:rsid w:val="22CD6F6E"/>
    <w:rsid w:val="25C805EC"/>
    <w:rsid w:val="373C3329"/>
    <w:rsid w:val="3B8E4940"/>
    <w:rsid w:val="3ECD05CA"/>
    <w:rsid w:val="3EEB5440"/>
    <w:rsid w:val="40086FBA"/>
    <w:rsid w:val="5E1C4F9F"/>
    <w:rsid w:val="67786057"/>
    <w:rsid w:val="68411CB0"/>
    <w:rsid w:val="6A0C16F7"/>
    <w:rsid w:val="6A7379C8"/>
    <w:rsid w:val="6F215C44"/>
    <w:rsid w:val="748D1686"/>
    <w:rsid w:val="7C1B6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style>
  <w:style w:type="paragraph" w:styleId="3">
    <w:name w:val="Normal (Web)"/>
    <w:basedOn w:val="1"/>
    <w:qFormat/>
    <w:uiPriority w:val="99"/>
    <w:pPr>
      <w:widowControl w:val="0"/>
      <w:spacing w:beforeAutospacing="1" w:afterAutospacing="1"/>
    </w:pPr>
    <w:rPr>
      <w:rFonts w:ascii="Calibri" w:hAnsi="Calibri" w:cs="Times New Roman"/>
      <w:color w:val="CC0000"/>
      <w:szCs w:val="22"/>
      <w:u w:val="single"/>
    </w:rPr>
  </w:style>
  <w:style w:type="character" w:styleId="6">
    <w:name w:val="Hyperlink"/>
    <w:basedOn w:val="5"/>
    <w:uiPriority w:val="0"/>
    <w:rPr>
      <w:color w:val="0000FF"/>
      <w:u w:val="single"/>
    </w:rPr>
  </w:style>
  <w:style w:type="paragraph" w:customStyle="1" w:styleId="7">
    <w:name w:val="A正文"/>
    <w:qFormat/>
    <w:uiPriority w:val="99"/>
    <w:pPr>
      <w:spacing w:line="360" w:lineRule="auto"/>
    </w:pPr>
    <w:rPr>
      <w:rFonts w:ascii="Times New Roman" w:hAnsi="Times New Roman" w:eastAsia="华文中宋" w:cs="Times New Roman"/>
      <w:kern w:val="2"/>
      <w:sz w:val="24"/>
      <w:szCs w:val="48"/>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3693</Words>
  <Characters>3982</Characters>
  <Lines>0</Lines>
  <Paragraphs>0</Paragraphs>
  <TotalTime>0</TotalTime>
  <ScaleCrop>false</ScaleCrop>
  <LinksUpToDate>false</LinksUpToDate>
  <CharactersWithSpaces>4005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2023-12-10T06:26:00Z</dcterms:created>
  <dc:creator>企业用户_1269990559</dc:creator>
  <cp:lastModifiedBy>侯马食品检测-中谱王艺涛</cp:lastModifiedBy>
  <dcterms:modified xsi:type="dcterms:W3CDTF">2024-09-06T08:48:07Z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6022BD62135D4AE68C2C03B461BD0039_11</vt:lpwstr>
  </property>
</Properties>
</file>